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54DA310F" w:rsidP="3310E88D" w:rsidRDefault="54DA310F" w14:paraId="2B667AF7" w14:textId="7ED27733">
      <w:pPr>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bookmarkStart w:name="_Int_eaOZ7T2u" w:id="1555716059"/>
      <w:r w:rsidRPr="13C87BC1" w:rsidR="54DA310F">
        <w:rPr>
          <w:rFonts w:ascii="Times New Roman" w:hAnsi="Times New Roman" w:eastAsia="Times New Roman" w:cs="Times New Roman"/>
          <w:b w:val="1"/>
          <w:bCs w:val="1"/>
          <w:noProof w:val="0"/>
          <w:sz w:val="22"/>
          <w:szCs w:val="22"/>
          <w:lang w:val="en-GB"/>
        </w:rPr>
        <w:t>Adipose tissue progenitors, key players of cardiometabolic health</w:t>
      </w:r>
      <w:bookmarkEnd w:id="1555716059"/>
    </w:p>
    <w:p w:rsidR="4583CC51" w:rsidP="3310E88D" w:rsidRDefault="4583CC51" w14:paraId="7DE1FF22" w14:textId="178AC651">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13C87BC1" w:rsidR="4583CC51">
        <w:rPr>
          <w:rFonts w:ascii="Times New Roman" w:hAnsi="Times New Roman" w:eastAsia="Times New Roman" w:cs="Times New Roman"/>
          <w:b w:val="1"/>
          <w:bCs w:val="1"/>
          <w:noProof w:val="0"/>
          <w:sz w:val="22"/>
          <w:szCs w:val="22"/>
          <w:lang w:val="en-GB"/>
        </w:rPr>
        <w:t>Nathalie Boulet</w:t>
      </w:r>
    </w:p>
    <w:p w:rsidR="15EAC280" w:rsidP="13C87BC1" w:rsidRDefault="15EAC280" w14:paraId="2A2790C9" w14:textId="7990D075">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13C87BC1" w:rsidR="15EAC280">
        <w:rPr>
          <w:rFonts w:ascii="Times New Roman" w:hAnsi="Times New Roman" w:eastAsia="Times New Roman" w:cs="Times New Roman"/>
          <w:b w:val="1"/>
          <w:bCs w:val="1"/>
          <w:noProof w:val="0"/>
          <w:sz w:val="22"/>
          <w:szCs w:val="22"/>
          <w:lang w:val="en-GB"/>
        </w:rPr>
        <w:t>Université Côte d'Azur, INSERM, C3M, Nice, France</w:t>
      </w:r>
    </w:p>
    <w:p w:rsidR="54DA310F" w:rsidP="3310E88D" w:rsidRDefault="54DA310F" w14:paraId="782501F2" w14:textId="415D0404">
      <w:pPr>
        <w:spacing w:before="0" w:beforeAutospacing="off" w:after="160" w:afterAutospacing="off" w:line="257" w:lineRule="auto"/>
        <w:jc w:val="both"/>
        <w:rPr>
          <w:rFonts w:ascii="Times New Roman" w:hAnsi="Times New Roman" w:eastAsia="Times New Roman" w:cs="Times New Roman"/>
          <w:noProof w:val="0"/>
          <w:sz w:val="22"/>
          <w:szCs w:val="22"/>
          <w:lang w:val="en-GB"/>
        </w:rPr>
      </w:pPr>
      <w:r w:rsidRPr="764DADB8" w:rsidR="54DA310F">
        <w:rPr>
          <w:rFonts w:ascii="Times New Roman" w:hAnsi="Times New Roman" w:eastAsia="Times New Roman" w:cs="Times New Roman"/>
          <w:noProof w:val="0"/>
          <w:sz w:val="22"/>
          <w:szCs w:val="22"/>
          <w:lang w:val="en-GB"/>
        </w:rPr>
        <w:t xml:space="preserve">White and brown adipose tissues (AT) play a key role in metabolic and energetic homeostasis. Obesity is an accumulation of white AT together with a decrease of brown AT, associated with an increased risk to develop cardiometabolic diseases. However, more importantly than total body fat, white AT distribution is a critical determinant of cardiometabolic health. It is now well established that </w:t>
      </w:r>
      <w:r w:rsidRPr="764DADB8" w:rsidR="54DA310F">
        <w:rPr>
          <w:rFonts w:ascii="Times New Roman" w:hAnsi="Times New Roman" w:eastAsia="Times New Roman" w:cs="Times New Roman"/>
          <w:noProof w:val="0"/>
          <w:sz w:val="22"/>
          <w:szCs w:val="22"/>
          <w:lang w:val="en-GB"/>
        </w:rPr>
        <w:t>gluteofemoral</w:t>
      </w:r>
      <w:r w:rsidRPr="764DADB8" w:rsidR="54DA310F">
        <w:rPr>
          <w:rFonts w:ascii="Times New Roman" w:hAnsi="Times New Roman" w:eastAsia="Times New Roman" w:cs="Times New Roman"/>
          <w:noProof w:val="0"/>
          <w:sz w:val="22"/>
          <w:szCs w:val="22"/>
          <w:lang w:val="en-GB"/>
        </w:rPr>
        <w:t xml:space="preserve"> subcutaneous fat is protective </w:t>
      </w:r>
      <w:r w:rsidRPr="764DADB8" w:rsidR="54DA310F">
        <w:rPr>
          <w:rFonts w:ascii="Times New Roman" w:hAnsi="Times New Roman" w:eastAsia="Times New Roman" w:cs="Times New Roman"/>
          <w:noProof w:val="0"/>
          <w:sz w:val="22"/>
          <w:szCs w:val="22"/>
          <w:lang w:val="en-GB"/>
        </w:rPr>
        <w:t>whereas</w:t>
      </w:r>
      <w:r w:rsidRPr="764DADB8" w:rsidR="54DA310F">
        <w:rPr>
          <w:rFonts w:ascii="Times New Roman" w:hAnsi="Times New Roman" w:eastAsia="Times New Roman" w:cs="Times New Roman"/>
          <w:noProof w:val="0"/>
          <w:sz w:val="22"/>
          <w:szCs w:val="22"/>
          <w:lang w:val="en-GB"/>
        </w:rPr>
        <w:t xml:space="preserve"> visceral fat is </w:t>
      </w:r>
      <w:r w:rsidRPr="764DADB8" w:rsidR="54DA310F">
        <w:rPr>
          <w:rFonts w:ascii="Times New Roman" w:hAnsi="Times New Roman" w:eastAsia="Times New Roman" w:cs="Times New Roman"/>
          <w:noProof w:val="0"/>
          <w:sz w:val="22"/>
          <w:szCs w:val="22"/>
          <w:lang w:val="en-GB"/>
        </w:rPr>
        <w:t>deleterious</w:t>
      </w:r>
      <w:r w:rsidRPr="764DADB8" w:rsidR="54DA310F">
        <w:rPr>
          <w:rFonts w:ascii="Times New Roman" w:hAnsi="Times New Roman" w:eastAsia="Times New Roman" w:cs="Times New Roman"/>
          <w:noProof w:val="0"/>
          <w:sz w:val="22"/>
          <w:szCs w:val="22"/>
          <w:lang w:val="en-GB"/>
        </w:rPr>
        <w:t xml:space="preserve">. The subcutaneous to visceral AT ratio is different according to sex and is modulated with ageing. AT homeostasis and expansion rely on their progenitor cells. Indeed, each adipose depot </w:t>
      </w:r>
      <w:r w:rsidRPr="764DADB8" w:rsidR="54DA310F">
        <w:rPr>
          <w:rFonts w:ascii="Times New Roman" w:hAnsi="Times New Roman" w:eastAsia="Times New Roman" w:cs="Times New Roman"/>
          <w:noProof w:val="0"/>
          <w:sz w:val="22"/>
          <w:szCs w:val="22"/>
          <w:lang w:val="en-GB"/>
        </w:rPr>
        <w:t>contains</w:t>
      </w:r>
      <w:r w:rsidRPr="764DADB8" w:rsidR="54DA310F">
        <w:rPr>
          <w:rFonts w:ascii="Times New Roman" w:hAnsi="Times New Roman" w:eastAsia="Times New Roman" w:cs="Times New Roman"/>
          <w:noProof w:val="0"/>
          <w:sz w:val="22"/>
          <w:szCs w:val="22"/>
          <w:lang w:val="en-GB"/>
        </w:rPr>
        <w:t xml:space="preserve"> progenitor cells which are multipotent mesenchymal cells. Their </w:t>
      </w:r>
      <w:r w:rsidRPr="764DADB8" w:rsidR="54DA310F">
        <w:rPr>
          <w:rFonts w:ascii="Times New Roman" w:hAnsi="Times New Roman" w:eastAsia="Times New Roman" w:cs="Times New Roman"/>
          <w:noProof w:val="0"/>
          <w:sz w:val="22"/>
          <w:szCs w:val="22"/>
          <w:lang w:val="en-GB"/>
        </w:rPr>
        <w:t>adipogenic</w:t>
      </w:r>
      <w:r w:rsidRPr="764DADB8" w:rsidR="54DA310F">
        <w:rPr>
          <w:rFonts w:ascii="Times New Roman" w:hAnsi="Times New Roman" w:eastAsia="Times New Roman" w:cs="Times New Roman"/>
          <w:noProof w:val="0"/>
          <w:sz w:val="22"/>
          <w:szCs w:val="22"/>
          <w:lang w:val="en-GB"/>
        </w:rPr>
        <w:t xml:space="preserve"> potential allows adipocyte renewal and hyperplasia, promoting AT homeostasis, while their myofibrogenic potential is involved in AT remodelling and fibrosis. </w:t>
      </w:r>
      <w:r w:rsidRPr="764DADB8" w:rsidR="54DA310F">
        <w:rPr>
          <w:rFonts w:ascii="Times New Roman" w:hAnsi="Times New Roman" w:eastAsia="Times New Roman" w:cs="Times New Roman"/>
          <w:noProof w:val="0"/>
          <w:sz w:val="22"/>
          <w:szCs w:val="22"/>
          <w:lang w:val="en-GB"/>
        </w:rPr>
        <w:t>Studies have shown that 1. the progenitor cell population is heterogeneous, composed of several progenitor subsets, and 2. the regulation of the progenitor cell fate involves intrinsic and extrinsic factors.</w:t>
      </w:r>
      <w:r w:rsidRPr="764DADB8" w:rsidR="54DA310F">
        <w:rPr>
          <w:rFonts w:ascii="Times New Roman" w:hAnsi="Times New Roman" w:eastAsia="Times New Roman" w:cs="Times New Roman"/>
          <w:noProof w:val="0"/>
          <w:sz w:val="22"/>
          <w:szCs w:val="22"/>
          <w:lang w:val="en-GB"/>
        </w:rPr>
        <w:t xml:space="preserve"> Taken together, we will see how the progenitor cells contribute to the different adipose depot-associated benefit or risk, thus to cardiometabolic health.</w:t>
      </w:r>
    </w:p>
    <w:p w:rsidR="764DADB8" w:rsidP="764DADB8" w:rsidRDefault="764DADB8" w14:paraId="2E9FA2BB" w14:textId="08D8C316">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p>
    <w:p w:rsidR="46273F1E" w:rsidP="764DADB8" w:rsidRDefault="46273F1E" w14:paraId="06BC0EEF" w14:textId="5ABDA3A5">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764DADB8" w:rsidR="46273F1E">
        <w:rPr>
          <w:rFonts w:ascii="Times New Roman" w:hAnsi="Times New Roman" w:eastAsia="Times New Roman" w:cs="Times New Roman"/>
          <w:b w:val="1"/>
          <w:bCs w:val="1"/>
          <w:noProof w:val="0"/>
          <w:sz w:val="22"/>
          <w:szCs w:val="22"/>
          <w:lang w:val="en-GB"/>
        </w:rPr>
        <w:t>Role of adipose tissues in the pathophysiology of insulin resistance and type 2 diabetes</w:t>
      </w:r>
    </w:p>
    <w:p w:rsidR="46273F1E" w:rsidP="764DADB8" w:rsidRDefault="46273F1E" w14:paraId="59877D7F" w14:textId="1B6CEE03">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764DADB8" w:rsidR="46273F1E">
        <w:rPr>
          <w:rFonts w:ascii="Times New Roman" w:hAnsi="Times New Roman" w:eastAsia="Times New Roman" w:cs="Times New Roman"/>
          <w:b w:val="1"/>
          <w:bCs w:val="1"/>
          <w:noProof w:val="0"/>
          <w:sz w:val="22"/>
          <w:szCs w:val="22"/>
          <w:lang w:val="en-GB"/>
        </w:rPr>
        <w:t>Mireille Cormont</w:t>
      </w:r>
    </w:p>
    <w:p w:rsidR="46273F1E" w:rsidP="764DADB8" w:rsidRDefault="46273F1E" w14:paraId="74A1096D" w14:textId="4266B443">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764DADB8" w:rsidR="46273F1E">
        <w:rPr>
          <w:rFonts w:ascii="Times New Roman" w:hAnsi="Times New Roman" w:eastAsia="Times New Roman" w:cs="Times New Roman"/>
          <w:b w:val="1"/>
          <w:bCs w:val="1"/>
          <w:noProof w:val="0"/>
          <w:sz w:val="22"/>
          <w:szCs w:val="22"/>
          <w:lang w:val="en-GB"/>
        </w:rPr>
        <w:t>Université Côte d'Azur, INSERM, C3M, Nice, France</w:t>
      </w:r>
    </w:p>
    <w:p w:rsidR="46273F1E" w:rsidP="764DADB8" w:rsidRDefault="46273F1E" w14:paraId="61B4BDE3" w14:textId="783D5E6C">
      <w:pPr>
        <w:pStyle w:val="Normal"/>
        <w:spacing w:before="0" w:beforeAutospacing="off" w:after="160" w:afterAutospacing="off" w:line="257" w:lineRule="auto"/>
        <w:jc w:val="both"/>
      </w:pPr>
      <w:r w:rsidRPr="764DADB8" w:rsidR="46273F1E">
        <w:rPr>
          <w:rFonts w:ascii="Times New Roman" w:hAnsi="Times New Roman" w:eastAsia="Times New Roman" w:cs="Times New Roman"/>
          <w:b w:val="0"/>
          <w:bCs w:val="0"/>
          <w:noProof w:val="0"/>
          <w:sz w:val="22"/>
          <w:szCs w:val="22"/>
          <w:lang w:val="en-GB"/>
        </w:rPr>
        <w:t xml:space="preserve">The white adipocyte in adipose tissues is a cell type specialized in energy storage and mobilization. White adipocyte metabolism plays an essential role in systemic glucose and lipid homeostasis. Dysfunction of white adipocyte metabolism in obesity is a key event in the development of insulin resistance and related disorders. We will review the physiological role of adipocytes and adipose tissue in energy homeostasis (glucose transport, </w:t>
      </w:r>
      <w:r w:rsidRPr="764DADB8" w:rsidR="46273F1E">
        <w:rPr>
          <w:rFonts w:ascii="Times New Roman" w:hAnsi="Times New Roman" w:eastAsia="Times New Roman" w:cs="Times New Roman"/>
          <w:b w:val="0"/>
          <w:bCs w:val="0"/>
          <w:noProof w:val="0"/>
          <w:sz w:val="22"/>
          <w:szCs w:val="22"/>
          <w:lang w:val="en-GB"/>
        </w:rPr>
        <w:t>storage</w:t>
      </w:r>
      <w:r w:rsidRPr="764DADB8" w:rsidR="46273F1E">
        <w:rPr>
          <w:rFonts w:ascii="Times New Roman" w:hAnsi="Times New Roman" w:eastAsia="Times New Roman" w:cs="Times New Roman"/>
          <w:b w:val="0"/>
          <w:bCs w:val="0"/>
          <w:noProof w:val="0"/>
          <w:sz w:val="22"/>
          <w:szCs w:val="22"/>
          <w:lang w:val="en-GB"/>
        </w:rPr>
        <w:t xml:space="preserve"> and release of fatty acids) and the importance of their endocrine function. Recent advances in the field will be presented, from the identification of novel regulators to the discovery of the cellular heterogeneity of adipocytes. At the molecular level, we will focus on the role of the endosomal system, which controls the trafficking of key proteins, in adipocyte functions. We will describe the alterations in adipocyte metabolism that are involved in the development of obesity-related metabolic disorders, in particular insulin resistance, and how defects in the endosomal system may contribute to the alterations of adipocyte metabolism and to adipose tissue dysfunction</w:t>
      </w:r>
      <w:r w:rsidRPr="764DADB8" w:rsidR="46273F1E">
        <w:rPr>
          <w:rFonts w:ascii="Times New Roman" w:hAnsi="Times New Roman" w:eastAsia="Times New Roman" w:cs="Times New Roman"/>
          <w:b w:val="0"/>
          <w:bCs w:val="0"/>
          <w:noProof w:val="0"/>
          <w:sz w:val="22"/>
          <w:szCs w:val="22"/>
          <w:lang w:val="en-GB"/>
        </w:rPr>
        <w:t>.</w:t>
      </w:r>
      <w:r w:rsidRPr="764DADB8" w:rsidR="46273F1E">
        <w:rPr>
          <w:rFonts w:ascii="Times New Roman" w:hAnsi="Times New Roman" w:eastAsia="Times New Roman" w:cs="Times New Roman"/>
          <w:b w:val="1"/>
          <w:bCs w:val="1"/>
          <w:noProof w:val="0"/>
          <w:sz w:val="22"/>
          <w:szCs w:val="22"/>
          <w:lang w:val="en-GB"/>
        </w:rPr>
        <w:t xml:space="preserve">  </w:t>
      </w:r>
      <w:r w:rsidRPr="764DADB8" w:rsidR="46273F1E">
        <w:rPr>
          <w:rFonts w:ascii="Times New Roman" w:hAnsi="Times New Roman" w:eastAsia="Times New Roman" w:cs="Times New Roman"/>
          <w:b w:val="1"/>
          <w:bCs w:val="1"/>
          <w:noProof w:val="0"/>
          <w:sz w:val="22"/>
          <w:szCs w:val="22"/>
          <w:lang w:val="en-GB"/>
        </w:rPr>
        <w:t xml:space="preserve">    </w:t>
      </w:r>
    </w:p>
    <w:p w:rsidR="764DADB8" w:rsidP="764DADB8" w:rsidRDefault="764DADB8" w14:paraId="07D95B49" w14:textId="7901BC5D">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p>
    <w:p w:rsidR="2424A776" w:rsidP="764DADB8" w:rsidRDefault="2424A776" w14:paraId="3DA83C35" w14:textId="67F46BD6">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764DADB8" w:rsidR="3BEB45D5">
        <w:rPr>
          <w:rFonts w:ascii="Times New Roman" w:hAnsi="Times New Roman" w:eastAsia="Times New Roman" w:cs="Times New Roman"/>
          <w:b w:val="1"/>
          <w:bCs w:val="1"/>
          <w:noProof w:val="0"/>
          <w:sz w:val="22"/>
          <w:szCs w:val="22"/>
          <w:lang w:val="en-GB"/>
        </w:rPr>
        <w:t>Human brown adipose tissue in obesity</w:t>
      </w:r>
    </w:p>
    <w:p w:rsidR="2424A776" w:rsidP="764DADB8" w:rsidRDefault="2424A776" w14:paraId="7A25D2E0" w14:textId="35B65B9D">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764DADB8" w:rsidR="3BEB45D5">
        <w:rPr>
          <w:rFonts w:ascii="Times New Roman" w:hAnsi="Times New Roman" w:eastAsia="Times New Roman" w:cs="Times New Roman"/>
          <w:b w:val="1"/>
          <w:bCs w:val="1"/>
          <w:noProof w:val="0"/>
          <w:sz w:val="22"/>
          <w:szCs w:val="22"/>
          <w:lang w:val="en-GB"/>
        </w:rPr>
        <w:t xml:space="preserve">Kirsi A. Virtanen </w:t>
      </w:r>
    </w:p>
    <w:p w:rsidR="2424A776" w:rsidP="764DADB8" w:rsidRDefault="2424A776" w14:paraId="7D8FEB34" w14:textId="01D03516">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764DADB8" w:rsidR="3BEB45D5">
        <w:rPr>
          <w:rFonts w:ascii="Times New Roman" w:hAnsi="Times New Roman" w:eastAsia="Times New Roman" w:cs="Times New Roman"/>
          <w:b w:val="1"/>
          <w:bCs w:val="1"/>
          <w:noProof w:val="0"/>
          <w:sz w:val="22"/>
          <w:szCs w:val="22"/>
          <w:lang w:val="en-GB"/>
        </w:rPr>
        <w:t>Turku PET Centre, University of Turku, Finland</w:t>
      </w:r>
    </w:p>
    <w:p w:rsidR="2424A776" w:rsidP="2424A776" w:rsidRDefault="2424A776" w14:paraId="0C00C25F" w14:textId="6F3DFFDC">
      <w:pPr>
        <w:pStyle w:val="Normal"/>
        <w:spacing w:before="0" w:beforeAutospacing="off" w:after="160" w:afterAutospacing="off" w:line="257" w:lineRule="auto"/>
        <w:jc w:val="both"/>
      </w:pPr>
      <w:r w:rsidRPr="764DADB8" w:rsidR="3BEB45D5">
        <w:rPr>
          <w:rFonts w:ascii="Times New Roman" w:hAnsi="Times New Roman" w:eastAsia="Times New Roman" w:cs="Times New Roman"/>
          <w:noProof w:val="0"/>
          <w:sz w:val="22"/>
          <w:szCs w:val="22"/>
          <w:lang w:val="en-GB"/>
        </w:rPr>
        <w:t xml:space="preserve">Oxidative capacity of human brown adipose tissue (hBAT) is blunted in obesity, along with blunted glucose and fatty acid uptake. Cold-induced oxygen uptake in hBAT is inversely related to body mass index and waist circumference of the subject while abdominal obesity is a major risk factor for cardiometabolic dysfunction. Triglyceride content of hBAT also affects its oxidative capacity: the higher the triglyceride content, the lower is metabolic rate of oxygen. Becher et al. showed that people with active BAT have less cardiometabolic diseases, and surprisingly, people with obesity benefited even more from active BAT: prevalence of type 2 diabetes was 7.5 % with active hBAT while with nonactive hBAT the prevalence of type 2 diabetes was 20 %. On the other hand, repeated cold acclimation stimulates hBAT metabolic activity introducing an attractive option for prevention of prediabetes and type 2 diabetes in abdominally obese subjects. </w:t>
      </w:r>
    </w:p>
    <w:p w:rsidR="2424A776" w:rsidP="2424A776" w:rsidRDefault="2424A776" w14:paraId="4E8437F2" w14:textId="3638FF70">
      <w:pPr>
        <w:pStyle w:val="Normal"/>
        <w:spacing w:before="0" w:beforeAutospacing="off" w:after="160" w:afterAutospacing="off" w:line="257" w:lineRule="auto"/>
        <w:jc w:val="both"/>
      </w:pPr>
      <w:r w:rsidRPr="764DADB8" w:rsidR="3BEB45D5">
        <w:rPr>
          <w:rFonts w:ascii="Times New Roman" w:hAnsi="Times New Roman" w:eastAsia="Times New Roman" w:cs="Times New Roman"/>
          <w:noProof w:val="0"/>
          <w:sz w:val="22"/>
          <w:szCs w:val="22"/>
          <w:lang w:val="en-GB"/>
        </w:rPr>
        <w:t xml:space="preserve">Cold stimulation increases fatty acid oxidation in the whole body and generally in obesity, whole body fat oxidation is decreased. However, high hopes on hBAT activation for obesity treatment (=weight loss) have turned out to be too optimistic. hBAT seems to have more potential for body weight maintenance rather than for body weight loss, partly due to its relative small tissue mass in the human body. On the other way around, weight loss increases hBAT activity. </w:t>
      </w:r>
    </w:p>
    <w:p w:rsidR="2424A776" w:rsidP="2424A776" w:rsidRDefault="2424A776" w14:paraId="2218B724" w14:textId="1E81D54E">
      <w:pPr>
        <w:pStyle w:val="Normal"/>
        <w:spacing w:before="0" w:beforeAutospacing="off" w:after="160" w:afterAutospacing="off" w:line="257" w:lineRule="auto"/>
        <w:jc w:val="both"/>
      </w:pPr>
      <w:r w:rsidRPr="764DADB8" w:rsidR="3BEB45D5">
        <w:rPr>
          <w:rFonts w:ascii="Times New Roman" w:hAnsi="Times New Roman" w:eastAsia="Times New Roman" w:cs="Times New Roman"/>
          <w:noProof w:val="0"/>
          <w:sz w:val="22"/>
          <w:szCs w:val="22"/>
          <w:lang w:val="en-GB"/>
        </w:rPr>
        <w:t xml:space="preserve">Recent studies have revealed information on the role of hBAT in obesity in cross-sectional studies. Longer term follow-up studies are needed in order to understand the role of hBAT activation in obesity.  </w:t>
      </w:r>
    </w:p>
    <w:p w:rsidR="2424A776" w:rsidP="2424A776" w:rsidRDefault="2424A776" w14:paraId="77E4CB70" w14:textId="4B6FD549">
      <w:pPr>
        <w:pStyle w:val="Normal"/>
        <w:spacing w:before="0" w:beforeAutospacing="off" w:after="160" w:afterAutospacing="off" w:line="257" w:lineRule="auto"/>
        <w:jc w:val="both"/>
        <w:rPr>
          <w:rFonts w:ascii="Times New Roman" w:hAnsi="Times New Roman" w:eastAsia="Times New Roman" w:cs="Times New Roman"/>
          <w:noProof w:val="0"/>
          <w:sz w:val="22"/>
          <w:szCs w:val="22"/>
          <w:lang w:val="en-GB"/>
        </w:rPr>
      </w:pPr>
    </w:p>
    <w:p w:rsidR="3A60ACDB" w:rsidP="5D30AE04" w:rsidRDefault="3A60ACDB" w14:paraId="337FE413" w14:textId="3282AB1B">
      <w:pPr>
        <w:pStyle w:val="Normal"/>
        <w:spacing w:before="0" w:beforeAutospacing="off" w:after="160" w:afterAutospacing="off"/>
        <w:jc w:val="both"/>
        <w:rPr>
          <w:rFonts w:ascii="Times New Roman" w:hAnsi="Times New Roman" w:eastAsia="Times New Roman" w:cs="Times New Roman"/>
          <w:b w:val="1"/>
          <w:bCs w:val="1"/>
          <w:noProof w:val="0"/>
          <w:color w:val="000000" w:themeColor="text1" w:themeTint="FF" w:themeShade="FF"/>
          <w:sz w:val="22"/>
          <w:szCs w:val="22"/>
          <w:lang w:val="en-GB"/>
        </w:rPr>
      </w:pPr>
      <w:bookmarkStart w:name="_Int_X2k2qnXp" w:id="1656436238"/>
      <w:r w:rsidRPr="5D30AE04" w:rsidR="3A60ACDB">
        <w:rPr>
          <w:rFonts w:ascii="Times New Roman" w:hAnsi="Times New Roman" w:eastAsia="Times New Roman" w:cs="Times New Roman"/>
          <w:b w:val="1"/>
          <w:bCs w:val="1"/>
          <w:noProof w:val="0"/>
          <w:color w:val="000000" w:themeColor="text1" w:themeTint="FF" w:themeShade="FF"/>
          <w:sz w:val="22"/>
          <w:szCs w:val="22"/>
          <w:lang w:val="en-GB"/>
        </w:rPr>
        <w:t xml:space="preserve">Adipose Tissue Macrophages </w:t>
      </w:r>
      <w:bookmarkEnd w:id="1656436238"/>
    </w:p>
    <w:p w:rsidR="3A60ACDB" w:rsidP="5D30AE04" w:rsidRDefault="3A60ACDB" w14:paraId="12871921" w14:textId="29E49045">
      <w:pPr>
        <w:pStyle w:val="Normal"/>
        <w:spacing w:before="0" w:beforeAutospacing="off" w:after="160" w:afterAutospacing="off"/>
        <w:jc w:val="both"/>
        <w:rPr>
          <w:rFonts w:ascii="Times New Roman" w:hAnsi="Times New Roman" w:eastAsia="Times New Roman" w:cs="Times New Roman"/>
          <w:b w:val="1"/>
          <w:bCs w:val="1"/>
          <w:noProof w:val="0"/>
          <w:color w:val="000000" w:themeColor="text1" w:themeTint="FF" w:themeShade="FF"/>
          <w:sz w:val="22"/>
          <w:szCs w:val="22"/>
          <w:lang w:val="en-GB"/>
        </w:rPr>
      </w:pPr>
      <w:r w:rsidRPr="21A4DBAE" w:rsidR="3A60ACDB">
        <w:rPr>
          <w:rFonts w:ascii="Times New Roman" w:hAnsi="Times New Roman" w:eastAsia="Times New Roman" w:cs="Times New Roman"/>
          <w:b w:val="1"/>
          <w:bCs w:val="1"/>
          <w:noProof w:val="0"/>
          <w:color w:val="000000" w:themeColor="text1" w:themeTint="FF" w:themeShade="FF"/>
          <w:sz w:val="22"/>
          <w:szCs w:val="22"/>
          <w:lang w:val="en-GB"/>
        </w:rPr>
        <w:t>Adeline Bertola</w:t>
      </w:r>
    </w:p>
    <w:p w:rsidR="3A60ACDB" w:rsidP="5D30AE04" w:rsidRDefault="3A60ACDB" w14:paraId="24F39E25" w14:textId="0DF34DD0">
      <w:pPr>
        <w:pStyle w:val="Normal"/>
        <w:spacing w:before="0" w:beforeAutospacing="off" w:after="160" w:afterAutospacing="off"/>
        <w:jc w:val="both"/>
        <w:rPr>
          <w:rFonts w:ascii="Times New Roman" w:hAnsi="Times New Roman" w:eastAsia="Times New Roman" w:cs="Times New Roman"/>
          <w:b w:val="1"/>
          <w:bCs w:val="1"/>
          <w:noProof w:val="0"/>
          <w:sz w:val="22"/>
          <w:szCs w:val="22"/>
          <w:lang w:val="en-GB"/>
        </w:rPr>
      </w:pPr>
      <w:r w:rsidRPr="5D30AE04" w:rsidR="3A60ACDB">
        <w:rPr>
          <w:rFonts w:ascii="Times New Roman" w:hAnsi="Times New Roman" w:eastAsia="Times New Roman" w:cs="Times New Roman"/>
          <w:b w:val="1"/>
          <w:bCs w:val="1"/>
          <w:noProof w:val="0"/>
          <w:color w:val="000000" w:themeColor="text1" w:themeTint="FF" w:themeShade="FF"/>
          <w:sz w:val="22"/>
          <w:szCs w:val="22"/>
          <w:lang w:val="en-GB"/>
        </w:rPr>
        <w:t xml:space="preserve">Myeloid Cells and Metabolism team, </w:t>
      </w:r>
      <w:r w:rsidRPr="5D30AE04" w:rsidR="223529D1">
        <w:rPr>
          <w:rFonts w:ascii="Times New Roman" w:hAnsi="Times New Roman" w:eastAsia="Times New Roman" w:cs="Times New Roman"/>
          <w:b w:val="1"/>
          <w:bCs w:val="1"/>
          <w:noProof w:val="0"/>
          <w:color w:val="000000" w:themeColor="text1" w:themeTint="FF" w:themeShade="FF"/>
          <w:sz w:val="22"/>
          <w:szCs w:val="22"/>
          <w:lang w:val="en-GB"/>
        </w:rPr>
        <w:t xml:space="preserve">Laboratory of Molecular </w:t>
      </w:r>
      <w:r w:rsidRPr="5D30AE04" w:rsidR="223529D1">
        <w:rPr>
          <w:rFonts w:ascii="Times New Roman" w:hAnsi="Times New Roman" w:eastAsia="Times New Roman" w:cs="Times New Roman"/>
          <w:b w:val="1"/>
          <w:bCs w:val="1"/>
          <w:noProof w:val="0"/>
          <w:color w:val="000000" w:themeColor="text1" w:themeTint="FF" w:themeShade="FF"/>
          <w:sz w:val="22"/>
          <w:szCs w:val="22"/>
          <w:lang w:val="en-GB"/>
        </w:rPr>
        <w:t>Physiomedicine</w:t>
      </w:r>
      <w:r w:rsidRPr="5D30AE04" w:rsidR="223529D1">
        <w:rPr>
          <w:rFonts w:ascii="Times New Roman" w:hAnsi="Times New Roman" w:eastAsia="Times New Roman" w:cs="Times New Roman"/>
          <w:b w:val="1"/>
          <w:bCs w:val="1"/>
          <w:noProof w:val="0"/>
          <w:color w:val="000000" w:themeColor="text1" w:themeTint="FF" w:themeShade="FF"/>
          <w:sz w:val="22"/>
          <w:szCs w:val="22"/>
          <w:lang w:val="en-GB"/>
        </w:rPr>
        <w:t xml:space="preserve"> (LP2M), CNRS, </w:t>
      </w:r>
      <w:r w:rsidRPr="5D30AE04" w:rsidR="223529D1">
        <w:rPr>
          <w:rFonts w:ascii="Times New Roman" w:hAnsi="Times New Roman" w:eastAsia="Times New Roman" w:cs="Times New Roman"/>
          <w:b w:val="1"/>
          <w:bCs w:val="1"/>
          <w:noProof w:val="0"/>
          <w:sz w:val="22"/>
          <w:szCs w:val="22"/>
          <w:lang w:val="en-GB"/>
        </w:rPr>
        <w:t>Université Côte d'Azur, Nice, France</w:t>
      </w:r>
    </w:p>
    <w:p w:rsidR="5D30AE04" w:rsidP="764DADB8" w:rsidRDefault="5D30AE04" w14:paraId="1C5DB86F" w14:textId="495DCD6D">
      <w:pPr>
        <w:spacing w:before="0" w:beforeAutospacing="off" w:after="160" w:afterAutospacing="off" w:line="257" w:lineRule="auto"/>
        <w:jc w:val="both"/>
        <w:rPr>
          <w:rFonts w:ascii="Times New Roman" w:hAnsi="Times New Roman" w:eastAsia="Times New Roman" w:cs="Times New Roman"/>
          <w:noProof w:val="0"/>
          <w:color w:val="000000" w:themeColor="text1" w:themeTint="FF" w:themeShade="FF"/>
          <w:sz w:val="22"/>
          <w:szCs w:val="22"/>
          <w:lang w:val="en-GB"/>
        </w:rPr>
      </w:pPr>
      <w:r w:rsidRPr="764DADB8" w:rsidR="3A60ACDB">
        <w:rPr>
          <w:rFonts w:ascii="Times New Roman" w:hAnsi="Times New Roman" w:eastAsia="Times New Roman" w:cs="Times New Roman"/>
          <w:noProof w:val="0"/>
          <w:color w:val="000000" w:themeColor="text1" w:themeTint="FF" w:themeShade="FF"/>
          <w:sz w:val="22"/>
          <w:szCs w:val="22"/>
          <w:lang w:val="en-GB"/>
        </w:rPr>
        <w:t xml:space="preserve">Macrophages are innate immune cells present in </w:t>
      </w:r>
      <w:r w:rsidRPr="764DADB8" w:rsidR="3A60ACDB">
        <w:rPr>
          <w:rFonts w:ascii="Times New Roman" w:hAnsi="Times New Roman" w:eastAsia="Times New Roman" w:cs="Times New Roman"/>
          <w:noProof w:val="0"/>
          <w:color w:val="000000" w:themeColor="text1" w:themeTint="FF" w:themeShade="FF"/>
          <w:sz w:val="22"/>
          <w:szCs w:val="22"/>
          <w:lang w:val="en-GB"/>
        </w:rPr>
        <w:t>virtually all</w:t>
      </w:r>
      <w:r w:rsidRPr="764DADB8" w:rsidR="3A60ACDB">
        <w:rPr>
          <w:rFonts w:ascii="Times New Roman" w:hAnsi="Times New Roman" w:eastAsia="Times New Roman" w:cs="Times New Roman"/>
          <w:noProof w:val="0"/>
          <w:color w:val="000000" w:themeColor="text1" w:themeTint="FF" w:themeShade="FF"/>
          <w:sz w:val="22"/>
          <w:szCs w:val="22"/>
          <w:lang w:val="en-GB"/>
        </w:rPr>
        <w:t xml:space="preserve"> tissues where they have core functions as phagocytes but also tissue-specific activities in response to environmental cues. They </w:t>
      </w:r>
      <w:r w:rsidRPr="764DADB8" w:rsidR="3A60ACDB">
        <w:rPr>
          <w:rFonts w:ascii="Times New Roman" w:hAnsi="Times New Roman" w:eastAsia="Times New Roman" w:cs="Times New Roman"/>
          <w:noProof w:val="0"/>
          <w:color w:val="000000" w:themeColor="text1" w:themeTint="FF" w:themeShade="FF"/>
          <w:sz w:val="22"/>
          <w:szCs w:val="22"/>
          <w:lang w:val="en-GB"/>
        </w:rPr>
        <w:t>represent</w:t>
      </w:r>
      <w:r w:rsidRPr="764DADB8" w:rsidR="3A60ACDB">
        <w:rPr>
          <w:rFonts w:ascii="Times New Roman" w:hAnsi="Times New Roman" w:eastAsia="Times New Roman" w:cs="Times New Roman"/>
          <w:noProof w:val="0"/>
          <w:color w:val="000000" w:themeColor="text1" w:themeTint="FF" w:themeShade="FF"/>
          <w:sz w:val="22"/>
          <w:szCs w:val="22"/>
          <w:lang w:val="en-GB"/>
        </w:rPr>
        <w:t xml:space="preserve"> the most abundant immune cell type found in the stromal vascular fraction of adipose tissue. Adipose tissue macrophages (ATMs) were initially classified according to the oversimplified M1/M2 model of macrophage polarization. The prevailing view was that lean adipose tissue is enriched in anti-inflammatory, alternatively activated (M2) macrophages </w:t>
      </w:r>
      <w:r w:rsidRPr="764DADB8" w:rsidR="3A60ACDB">
        <w:rPr>
          <w:rFonts w:ascii="Times New Roman" w:hAnsi="Times New Roman" w:eastAsia="Times New Roman" w:cs="Times New Roman"/>
          <w:noProof w:val="0"/>
          <w:color w:val="000000" w:themeColor="text1" w:themeTint="FF" w:themeShade="FF"/>
          <w:sz w:val="22"/>
          <w:szCs w:val="22"/>
          <w:lang w:val="en-GB"/>
        </w:rPr>
        <w:t>whereas</w:t>
      </w:r>
      <w:r w:rsidRPr="764DADB8" w:rsidR="3A60ACDB">
        <w:rPr>
          <w:rFonts w:ascii="Times New Roman" w:hAnsi="Times New Roman" w:eastAsia="Times New Roman" w:cs="Times New Roman"/>
          <w:noProof w:val="0"/>
          <w:color w:val="000000" w:themeColor="text1" w:themeTint="FF" w:themeShade="FF"/>
          <w:sz w:val="22"/>
          <w:szCs w:val="22"/>
          <w:lang w:val="en-GB"/>
        </w:rPr>
        <w:t xml:space="preserve"> pro-inflammatory, classically activated (M1) macrophages accumulate in obese adipose tissue and promote metabolic dysfunction. It was later shown that, during obesity, pro-inflammatory ATMs adopt a metabolically activated phenotype distinct from classical activation. More recently, </w:t>
      </w:r>
      <w:r w:rsidRPr="764DADB8" w:rsidR="3A60ACDB">
        <w:rPr>
          <w:rFonts w:ascii="Times New Roman" w:hAnsi="Times New Roman" w:eastAsia="Times New Roman" w:cs="Times New Roman"/>
          <w:noProof w:val="0"/>
          <w:sz w:val="22"/>
          <w:szCs w:val="22"/>
          <w:lang w:val="en-GB"/>
        </w:rPr>
        <w:t>technical advances providing phenotypic resolution at the single-cell level</w:t>
      </w:r>
      <w:r w:rsidRPr="764DADB8" w:rsidR="3A60ACDB">
        <w:rPr>
          <w:rFonts w:ascii="Times New Roman" w:hAnsi="Times New Roman" w:eastAsia="Times New Roman" w:cs="Times New Roman"/>
          <w:noProof w:val="0"/>
          <w:color w:val="000000" w:themeColor="text1" w:themeTint="FF" w:themeShade="FF"/>
          <w:sz w:val="22"/>
          <w:szCs w:val="22"/>
          <w:lang w:val="en-GB"/>
        </w:rPr>
        <w:t xml:space="preserve"> have revealed that ATMs are heterogeneous and </w:t>
      </w:r>
      <w:r w:rsidRPr="764DADB8" w:rsidR="3A60ACDB">
        <w:rPr>
          <w:rFonts w:ascii="Times New Roman" w:hAnsi="Times New Roman" w:eastAsia="Times New Roman" w:cs="Times New Roman"/>
          <w:noProof w:val="0"/>
          <w:color w:val="000000" w:themeColor="text1" w:themeTint="FF" w:themeShade="FF"/>
          <w:sz w:val="22"/>
          <w:szCs w:val="22"/>
          <w:lang w:val="en-GB"/>
        </w:rPr>
        <w:t>comprise</w:t>
      </w:r>
      <w:r w:rsidRPr="764DADB8" w:rsidR="3A60ACDB">
        <w:rPr>
          <w:rFonts w:ascii="Times New Roman" w:hAnsi="Times New Roman" w:eastAsia="Times New Roman" w:cs="Times New Roman"/>
          <w:noProof w:val="0"/>
          <w:color w:val="000000" w:themeColor="text1" w:themeTint="FF" w:themeShade="FF"/>
          <w:sz w:val="22"/>
          <w:szCs w:val="22"/>
          <w:lang w:val="en-GB"/>
        </w:rPr>
        <w:t xml:space="preserve"> several distinct subpopulations with specific </w:t>
      </w:r>
      <w:r w:rsidRPr="764DADB8" w:rsidR="3A60ACDB">
        <w:rPr>
          <w:rFonts w:ascii="Times New Roman" w:hAnsi="Times New Roman" w:eastAsia="Times New Roman" w:cs="Times New Roman"/>
          <w:noProof w:val="0"/>
          <w:color w:val="000000" w:themeColor="text1" w:themeTint="FF" w:themeShade="FF"/>
          <w:sz w:val="22"/>
          <w:szCs w:val="22"/>
          <w:lang w:val="en-GB"/>
        </w:rPr>
        <w:t>subtissular</w:t>
      </w:r>
      <w:r w:rsidRPr="764DADB8" w:rsidR="3A60ACDB">
        <w:rPr>
          <w:rFonts w:ascii="Times New Roman" w:hAnsi="Times New Roman" w:eastAsia="Times New Roman" w:cs="Times New Roman"/>
          <w:noProof w:val="0"/>
          <w:color w:val="000000" w:themeColor="text1" w:themeTint="FF" w:themeShade="FF"/>
          <w:sz w:val="22"/>
          <w:szCs w:val="22"/>
          <w:lang w:val="en-GB"/>
        </w:rPr>
        <w:t xml:space="preserve"> localization and functions. </w:t>
      </w:r>
      <w:r w:rsidRPr="764DADB8" w:rsidR="3A60ACDB">
        <w:rPr>
          <w:rFonts w:ascii="Times New Roman" w:hAnsi="Times New Roman" w:eastAsia="Times New Roman" w:cs="Times New Roman"/>
          <w:noProof w:val="0"/>
          <w:sz w:val="22"/>
          <w:szCs w:val="22"/>
          <w:lang w:val="en-GB"/>
        </w:rPr>
        <w:t xml:space="preserve">Emerging evidence supports that ATMs play a dual role in both </w:t>
      </w:r>
      <w:r w:rsidRPr="764DADB8" w:rsidR="3A60ACDB">
        <w:rPr>
          <w:rFonts w:ascii="Times New Roman" w:hAnsi="Times New Roman" w:eastAsia="Times New Roman" w:cs="Times New Roman"/>
          <w:noProof w:val="0"/>
          <w:color w:val="000000" w:themeColor="text1" w:themeTint="FF" w:themeShade="FF"/>
          <w:sz w:val="22"/>
          <w:szCs w:val="22"/>
          <w:lang w:val="en-GB"/>
        </w:rPr>
        <w:t>maintaining</w:t>
      </w:r>
      <w:r w:rsidRPr="764DADB8" w:rsidR="3A60ACDB">
        <w:rPr>
          <w:rFonts w:ascii="Times New Roman" w:hAnsi="Times New Roman" w:eastAsia="Times New Roman" w:cs="Times New Roman"/>
          <w:noProof w:val="0"/>
          <w:color w:val="000000" w:themeColor="text1" w:themeTint="FF" w:themeShade="FF"/>
          <w:sz w:val="22"/>
          <w:szCs w:val="22"/>
          <w:lang w:val="en-GB"/>
        </w:rPr>
        <w:t xml:space="preserve"> adipose tissue homeostasis and contributing to metabolic inflammation.</w:t>
      </w:r>
    </w:p>
    <w:p w:rsidR="764DADB8" w:rsidP="764DADB8" w:rsidRDefault="764DADB8" w14:paraId="2A338E1F" w14:textId="39601641">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p>
    <w:p w:rsidR="3C830E06" w:rsidP="2424A776" w:rsidRDefault="3C830E06" w14:paraId="5B786D3C" w14:textId="0774EF07">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2424A776" w:rsidR="3C830E06">
        <w:rPr>
          <w:rFonts w:ascii="Times New Roman" w:hAnsi="Times New Roman" w:eastAsia="Times New Roman" w:cs="Times New Roman"/>
          <w:b w:val="1"/>
          <w:bCs w:val="1"/>
          <w:noProof w:val="0"/>
          <w:sz w:val="22"/>
          <w:szCs w:val="22"/>
          <w:lang w:val="en-GB"/>
        </w:rPr>
        <w:t>Epicardial Adipose Tissue and Heart Diseases in Obesity</w:t>
      </w:r>
    </w:p>
    <w:p w:rsidR="5AFCAB4D" w:rsidP="2424A776" w:rsidRDefault="5AFCAB4D" w14:paraId="648D82A0" w14:textId="7AD147D5">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2424A776" w:rsidR="5AFCAB4D">
        <w:rPr>
          <w:rFonts w:ascii="Times New Roman" w:hAnsi="Times New Roman" w:eastAsia="Times New Roman" w:cs="Times New Roman"/>
          <w:b w:val="1"/>
          <w:bCs w:val="1"/>
          <w:noProof w:val="0"/>
          <w:sz w:val="22"/>
          <w:szCs w:val="22"/>
          <w:lang w:val="en-GB"/>
        </w:rPr>
        <w:t xml:space="preserve">Benedict </w:t>
      </w:r>
      <w:r w:rsidRPr="2424A776" w:rsidR="5AFCAB4D">
        <w:rPr>
          <w:rFonts w:ascii="Times New Roman" w:hAnsi="Times New Roman" w:eastAsia="Times New Roman" w:cs="Times New Roman"/>
          <w:b w:val="1"/>
          <w:bCs w:val="1"/>
          <w:noProof w:val="0"/>
          <w:sz w:val="22"/>
          <w:szCs w:val="22"/>
          <w:lang w:val="en-GB"/>
        </w:rPr>
        <w:t>Gaborit</w:t>
      </w:r>
    </w:p>
    <w:p w:rsidR="6C8C54F2" w:rsidP="2424A776" w:rsidRDefault="6C8C54F2" w14:paraId="6E77D6AA" w14:textId="51E2AABE">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GB"/>
        </w:rPr>
      </w:pPr>
      <w:r w:rsidRPr="2424A776" w:rsidR="6C8C54F2">
        <w:rPr>
          <w:rFonts w:ascii="Times New Roman" w:hAnsi="Times New Roman" w:eastAsia="Times New Roman" w:cs="Times New Roman"/>
          <w:b w:val="1"/>
          <w:bCs w:val="1"/>
          <w:noProof w:val="0"/>
          <w:sz w:val="22"/>
          <w:szCs w:val="22"/>
          <w:lang w:val="en-GB"/>
        </w:rPr>
        <w:t xml:space="preserve">C2VN (AMU - INSERM 1263 - INRAE 1260), Aix-Marseille Université - </w:t>
      </w:r>
      <w:r w:rsidRPr="2424A776" w:rsidR="6C8C54F2">
        <w:rPr>
          <w:rFonts w:ascii="Times New Roman" w:hAnsi="Times New Roman" w:eastAsia="Times New Roman" w:cs="Times New Roman"/>
          <w:b w:val="1"/>
          <w:bCs w:val="1"/>
          <w:noProof w:val="0"/>
          <w:sz w:val="22"/>
          <w:szCs w:val="22"/>
          <w:lang w:val="en-GB"/>
        </w:rPr>
        <w:t>Faculté</w:t>
      </w:r>
      <w:r w:rsidRPr="2424A776" w:rsidR="6C8C54F2">
        <w:rPr>
          <w:rFonts w:ascii="Times New Roman" w:hAnsi="Times New Roman" w:eastAsia="Times New Roman" w:cs="Times New Roman"/>
          <w:b w:val="1"/>
          <w:bCs w:val="1"/>
          <w:noProof w:val="0"/>
          <w:sz w:val="22"/>
          <w:szCs w:val="22"/>
          <w:lang w:val="en-GB"/>
        </w:rPr>
        <w:t xml:space="preserve"> des Sciences </w:t>
      </w:r>
      <w:r w:rsidRPr="2424A776" w:rsidR="6C8C54F2">
        <w:rPr>
          <w:rFonts w:ascii="Times New Roman" w:hAnsi="Times New Roman" w:eastAsia="Times New Roman" w:cs="Times New Roman"/>
          <w:b w:val="1"/>
          <w:bCs w:val="1"/>
          <w:noProof w:val="0"/>
          <w:sz w:val="22"/>
          <w:szCs w:val="22"/>
          <w:lang w:val="en-GB"/>
        </w:rPr>
        <w:t>Médicales</w:t>
      </w:r>
      <w:r w:rsidRPr="2424A776" w:rsidR="6C8C54F2">
        <w:rPr>
          <w:rFonts w:ascii="Times New Roman" w:hAnsi="Times New Roman" w:eastAsia="Times New Roman" w:cs="Times New Roman"/>
          <w:b w:val="1"/>
          <w:bCs w:val="1"/>
          <w:noProof w:val="0"/>
          <w:sz w:val="22"/>
          <w:szCs w:val="22"/>
          <w:lang w:val="en-GB"/>
        </w:rPr>
        <w:t xml:space="preserve"> et </w:t>
      </w:r>
      <w:r w:rsidRPr="2424A776" w:rsidR="6C8C54F2">
        <w:rPr>
          <w:rFonts w:ascii="Times New Roman" w:hAnsi="Times New Roman" w:eastAsia="Times New Roman" w:cs="Times New Roman"/>
          <w:b w:val="1"/>
          <w:bCs w:val="1"/>
          <w:noProof w:val="0"/>
          <w:sz w:val="22"/>
          <w:szCs w:val="22"/>
          <w:lang w:val="en-GB"/>
        </w:rPr>
        <w:t>Paramédicales</w:t>
      </w:r>
      <w:r w:rsidRPr="2424A776" w:rsidR="6C8C54F2">
        <w:rPr>
          <w:rFonts w:ascii="Times New Roman" w:hAnsi="Times New Roman" w:eastAsia="Times New Roman" w:cs="Times New Roman"/>
          <w:b w:val="1"/>
          <w:bCs w:val="1"/>
          <w:noProof w:val="0"/>
          <w:sz w:val="22"/>
          <w:szCs w:val="22"/>
          <w:lang w:val="en-GB"/>
        </w:rPr>
        <w:t>, Marseille, France</w:t>
      </w:r>
    </w:p>
    <w:p w:rsidR="3310E88D" w:rsidP="2424A776" w:rsidRDefault="3310E88D" w14:paraId="7CAA1492" w14:textId="4F7B78D1">
      <w:pPr>
        <w:pStyle w:val="Normal"/>
        <w:spacing w:line="257" w:lineRule="auto"/>
        <w:jc w:val="both"/>
        <w:rPr>
          <w:rFonts w:ascii="Times New Roman" w:hAnsi="Times New Roman" w:eastAsia="Times New Roman" w:cs="Times New Roman"/>
          <w:b w:val="0"/>
          <w:bCs w:val="0"/>
          <w:lang w:val="fr-FR"/>
        </w:rPr>
      </w:pPr>
      <w:r w:rsidRPr="2424A776" w:rsidR="5AFCAB4D">
        <w:rPr>
          <w:rFonts w:ascii="Times New Roman" w:hAnsi="Times New Roman" w:eastAsia="Times New Roman" w:cs="Times New Roman"/>
          <w:b w:val="0"/>
          <w:bCs w:val="0"/>
          <w:lang w:val="fr-FR"/>
        </w:rPr>
        <w:t>Objective:</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Epicardial</w:t>
      </w:r>
      <w:r w:rsidRPr="2424A776" w:rsidR="5AFCAB4D">
        <w:rPr>
          <w:rFonts w:ascii="Times New Roman" w:hAnsi="Times New Roman" w:eastAsia="Times New Roman" w:cs="Times New Roman"/>
          <w:b w:val="0"/>
          <w:bCs w:val="0"/>
          <w:lang w:val="fr-FR"/>
        </w:rPr>
        <w:t xml:space="preserve"> adipose tissue (EAT) </w:t>
      </w:r>
      <w:r w:rsidRPr="2424A776" w:rsidR="5AFCAB4D">
        <w:rPr>
          <w:rFonts w:ascii="Times New Roman" w:hAnsi="Times New Roman" w:eastAsia="Times New Roman" w:cs="Times New Roman"/>
          <w:b w:val="0"/>
          <w:bCs w:val="0"/>
          <w:lang w:val="fr-FR"/>
        </w:rPr>
        <w:t>is</w:t>
      </w:r>
      <w:r w:rsidRPr="2424A776" w:rsidR="5AFCAB4D">
        <w:rPr>
          <w:rFonts w:ascii="Times New Roman" w:hAnsi="Times New Roman" w:eastAsia="Times New Roman" w:cs="Times New Roman"/>
          <w:b w:val="0"/>
          <w:bCs w:val="0"/>
          <w:lang w:val="fr-FR"/>
        </w:rPr>
        <w:t xml:space="preserve"> a </w:t>
      </w:r>
      <w:r w:rsidRPr="2424A776" w:rsidR="5AFCAB4D">
        <w:rPr>
          <w:rFonts w:ascii="Times New Roman" w:hAnsi="Times New Roman" w:eastAsia="Times New Roman" w:cs="Times New Roman"/>
          <w:b w:val="0"/>
          <w:bCs w:val="0"/>
          <w:lang w:val="fr-FR"/>
        </w:rPr>
        <w:t>visceral</w:t>
      </w:r>
      <w:r w:rsidRPr="2424A776" w:rsidR="5AFCAB4D">
        <w:rPr>
          <w:rFonts w:ascii="Times New Roman" w:hAnsi="Times New Roman" w:eastAsia="Times New Roman" w:cs="Times New Roman"/>
          <w:b w:val="0"/>
          <w:bCs w:val="0"/>
          <w:lang w:val="fr-FR"/>
        </w:rPr>
        <w:t xml:space="preserve"> fat, </w:t>
      </w:r>
      <w:r w:rsidRPr="2424A776" w:rsidR="5AFCAB4D">
        <w:rPr>
          <w:rFonts w:ascii="Times New Roman" w:hAnsi="Times New Roman" w:eastAsia="Times New Roman" w:cs="Times New Roman"/>
          <w:b w:val="0"/>
          <w:bCs w:val="0"/>
          <w:lang w:val="fr-FR"/>
        </w:rPr>
        <w:t>located</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between</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visceral</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pericardium</w:t>
      </w:r>
      <w:r w:rsidRPr="2424A776" w:rsidR="5AFCAB4D">
        <w:rPr>
          <w:rFonts w:ascii="Times New Roman" w:hAnsi="Times New Roman" w:eastAsia="Times New Roman" w:cs="Times New Roman"/>
          <w:b w:val="0"/>
          <w:bCs w:val="0"/>
          <w:lang w:val="fr-FR"/>
        </w:rPr>
        <w:t xml:space="preserve"> and </w:t>
      </w:r>
      <w:r w:rsidRPr="2424A776" w:rsidR="5AFCAB4D">
        <w:rPr>
          <w:rFonts w:ascii="Times New Roman" w:hAnsi="Times New Roman" w:eastAsia="Times New Roman" w:cs="Times New Roman"/>
          <w:b w:val="0"/>
          <w:bCs w:val="0"/>
          <w:lang w:val="fr-FR"/>
        </w:rPr>
        <w:t>myocardium</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that</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allows</w:t>
      </w:r>
      <w:r w:rsidRPr="2424A776" w:rsidR="5AFCAB4D">
        <w:rPr>
          <w:rFonts w:ascii="Times New Roman" w:hAnsi="Times New Roman" w:eastAsia="Times New Roman" w:cs="Times New Roman"/>
          <w:b w:val="0"/>
          <w:bCs w:val="0"/>
          <w:lang w:val="fr-FR"/>
        </w:rPr>
        <w:t xml:space="preserve"> unique paracrine </w:t>
      </w:r>
      <w:r w:rsidRPr="2424A776" w:rsidR="5AFCAB4D">
        <w:rPr>
          <w:rFonts w:ascii="Times New Roman" w:hAnsi="Times New Roman" w:eastAsia="Times New Roman" w:cs="Times New Roman"/>
          <w:b w:val="0"/>
          <w:bCs w:val="0"/>
          <w:lang w:val="fr-FR"/>
        </w:rPr>
        <w:t>cross-talk</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between</w:t>
      </w:r>
      <w:r w:rsidRPr="2424A776" w:rsidR="5AFCAB4D">
        <w:rPr>
          <w:rFonts w:ascii="Times New Roman" w:hAnsi="Times New Roman" w:eastAsia="Times New Roman" w:cs="Times New Roman"/>
          <w:b w:val="0"/>
          <w:bCs w:val="0"/>
          <w:lang w:val="fr-FR"/>
        </w:rPr>
        <w:t xml:space="preserve"> adipocytes and cardiomyocytes or </w:t>
      </w:r>
      <w:r w:rsidRPr="2424A776" w:rsidR="5AFCAB4D">
        <w:rPr>
          <w:rFonts w:ascii="Times New Roman" w:hAnsi="Times New Roman" w:eastAsia="Times New Roman" w:cs="Times New Roman"/>
          <w:b w:val="0"/>
          <w:bCs w:val="0"/>
          <w:lang w:val="fr-FR"/>
        </w:rPr>
        <w:t>cells</w:t>
      </w:r>
      <w:r w:rsidRPr="2424A776" w:rsidR="5AFCAB4D">
        <w:rPr>
          <w:rFonts w:ascii="Times New Roman" w:hAnsi="Times New Roman" w:eastAsia="Times New Roman" w:cs="Times New Roman"/>
          <w:b w:val="0"/>
          <w:bCs w:val="0"/>
          <w:lang w:val="fr-FR"/>
        </w:rPr>
        <w:t xml:space="preserve"> of the </w:t>
      </w:r>
      <w:r w:rsidRPr="2424A776" w:rsidR="5AFCAB4D">
        <w:rPr>
          <w:rFonts w:ascii="Times New Roman" w:hAnsi="Times New Roman" w:eastAsia="Times New Roman" w:cs="Times New Roman"/>
          <w:b w:val="0"/>
          <w:bCs w:val="0"/>
          <w:lang w:val="fr-FR"/>
        </w:rPr>
        <w:t>arterial</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wall</w:t>
      </w:r>
      <w:r w:rsidRPr="2424A776" w:rsidR="5AFCAB4D">
        <w:rPr>
          <w:rFonts w:ascii="Times New Roman" w:hAnsi="Times New Roman" w:eastAsia="Times New Roman" w:cs="Times New Roman"/>
          <w:b w:val="0"/>
          <w:bCs w:val="0"/>
          <w:lang w:val="fr-FR"/>
        </w:rPr>
        <w:t xml:space="preserve">. EAT </w:t>
      </w:r>
      <w:r w:rsidRPr="2424A776" w:rsidR="5AFCAB4D">
        <w:rPr>
          <w:rFonts w:ascii="Times New Roman" w:hAnsi="Times New Roman" w:eastAsia="Times New Roman" w:cs="Times New Roman"/>
          <w:b w:val="0"/>
          <w:bCs w:val="0"/>
          <w:lang w:val="fr-FR"/>
        </w:rPr>
        <w:t>inflammatory</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phenotype</w:t>
      </w:r>
      <w:r w:rsidRPr="2424A776" w:rsidR="5AFCAB4D">
        <w:rPr>
          <w:rFonts w:ascii="Times New Roman" w:hAnsi="Times New Roman" w:eastAsia="Times New Roman" w:cs="Times New Roman"/>
          <w:b w:val="0"/>
          <w:bCs w:val="0"/>
          <w:lang w:val="fr-FR"/>
        </w:rPr>
        <w:t xml:space="preserve"> has been </w:t>
      </w:r>
      <w:r w:rsidRPr="2424A776" w:rsidR="5AFCAB4D">
        <w:rPr>
          <w:rFonts w:ascii="Times New Roman" w:hAnsi="Times New Roman" w:eastAsia="Times New Roman" w:cs="Times New Roman"/>
          <w:b w:val="0"/>
          <w:bCs w:val="0"/>
          <w:lang w:val="fr-FR"/>
        </w:rPr>
        <w:t>associated</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with</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coronary</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artery</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disease</w:t>
      </w:r>
      <w:r w:rsidRPr="2424A776" w:rsidR="5AFCAB4D">
        <w:rPr>
          <w:rFonts w:ascii="Times New Roman" w:hAnsi="Times New Roman" w:eastAsia="Times New Roman" w:cs="Times New Roman"/>
          <w:b w:val="0"/>
          <w:bCs w:val="0"/>
          <w:lang w:val="fr-FR"/>
        </w:rPr>
        <w:t xml:space="preserve"> (CAD). EAT </w:t>
      </w:r>
      <w:r w:rsidRPr="2424A776" w:rsidR="5AFCAB4D">
        <w:rPr>
          <w:rFonts w:ascii="Times New Roman" w:hAnsi="Times New Roman" w:eastAsia="Times New Roman" w:cs="Times New Roman"/>
          <w:b w:val="0"/>
          <w:bCs w:val="0"/>
          <w:lang w:val="fr-FR"/>
        </w:rPr>
        <w:t>is</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also</w:t>
      </w:r>
      <w:r w:rsidRPr="2424A776" w:rsidR="5AFCAB4D">
        <w:rPr>
          <w:rFonts w:ascii="Times New Roman" w:hAnsi="Times New Roman" w:eastAsia="Times New Roman" w:cs="Times New Roman"/>
          <w:b w:val="0"/>
          <w:bCs w:val="0"/>
          <w:lang w:val="fr-FR"/>
        </w:rPr>
        <w:t xml:space="preserve"> a beige adipose tissue </w:t>
      </w:r>
      <w:r w:rsidRPr="2424A776" w:rsidR="5AFCAB4D">
        <w:rPr>
          <w:rFonts w:ascii="Times New Roman" w:hAnsi="Times New Roman" w:eastAsia="Times New Roman" w:cs="Times New Roman"/>
          <w:b w:val="0"/>
          <w:bCs w:val="0"/>
          <w:lang w:val="fr-FR"/>
        </w:rPr>
        <w:t>with</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thermogenic</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properties</w:t>
      </w:r>
      <w:r w:rsidRPr="2424A776" w:rsidR="5AFCAB4D">
        <w:rPr>
          <w:rFonts w:ascii="Times New Roman" w:hAnsi="Times New Roman" w:eastAsia="Times New Roman" w:cs="Times New Roman"/>
          <w:b w:val="0"/>
          <w:bCs w:val="0"/>
          <w:lang w:val="fr-FR"/>
        </w:rPr>
        <w:t xml:space="preserve">, the latter </w:t>
      </w:r>
      <w:r w:rsidRPr="2424A776" w:rsidR="5AFCAB4D">
        <w:rPr>
          <w:rFonts w:ascii="Times New Roman" w:hAnsi="Times New Roman" w:eastAsia="Times New Roman" w:cs="Times New Roman"/>
          <w:b w:val="0"/>
          <w:bCs w:val="0"/>
          <w:lang w:val="fr-FR"/>
        </w:rPr>
        <w:t>being</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progressively</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lost</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with</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aging</w:t>
      </w:r>
      <w:r w:rsidRPr="2424A776" w:rsidR="5AFCAB4D">
        <w:rPr>
          <w:rFonts w:ascii="Times New Roman" w:hAnsi="Times New Roman" w:eastAsia="Times New Roman" w:cs="Times New Roman"/>
          <w:b w:val="0"/>
          <w:bCs w:val="0"/>
          <w:lang w:val="fr-FR"/>
        </w:rPr>
        <w:t xml:space="preserve">, CAD, and type 2 </w:t>
      </w:r>
      <w:r w:rsidRPr="2424A776" w:rsidR="5AFCAB4D">
        <w:rPr>
          <w:rFonts w:ascii="Times New Roman" w:hAnsi="Times New Roman" w:eastAsia="Times New Roman" w:cs="Times New Roman"/>
          <w:b w:val="0"/>
          <w:bCs w:val="0"/>
          <w:lang w:val="fr-FR"/>
        </w:rPr>
        <w:t>diabetes</w:t>
      </w:r>
      <w:r w:rsidRPr="2424A776" w:rsidR="5AFCAB4D">
        <w:rPr>
          <w:rFonts w:ascii="Times New Roman" w:hAnsi="Times New Roman" w:eastAsia="Times New Roman" w:cs="Times New Roman"/>
          <w:b w:val="0"/>
          <w:bCs w:val="0"/>
          <w:lang w:val="fr-FR"/>
        </w:rPr>
        <w:t xml:space="preserve">. Immune </w:t>
      </w:r>
      <w:r w:rsidRPr="2424A776" w:rsidR="5AFCAB4D">
        <w:rPr>
          <w:rFonts w:ascii="Times New Roman" w:hAnsi="Times New Roman" w:eastAsia="Times New Roman" w:cs="Times New Roman"/>
          <w:b w:val="0"/>
          <w:bCs w:val="0"/>
          <w:lang w:val="fr-FR"/>
        </w:rPr>
        <w:t>cells</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that</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infiltrate</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ATs</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could</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participate</w:t>
      </w:r>
      <w:r w:rsidRPr="2424A776" w:rsidR="5AFCAB4D">
        <w:rPr>
          <w:rFonts w:ascii="Times New Roman" w:hAnsi="Times New Roman" w:eastAsia="Times New Roman" w:cs="Times New Roman"/>
          <w:b w:val="0"/>
          <w:bCs w:val="0"/>
          <w:lang w:val="fr-FR"/>
        </w:rPr>
        <w:t xml:space="preserve"> in inflammation and/or </w:t>
      </w:r>
      <w:r w:rsidRPr="2424A776" w:rsidR="5AFCAB4D">
        <w:rPr>
          <w:rFonts w:ascii="Times New Roman" w:hAnsi="Times New Roman" w:eastAsia="Times New Roman" w:cs="Times New Roman"/>
          <w:b w:val="0"/>
          <w:bCs w:val="0"/>
          <w:lang w:val="fr-FR"/>
        </w:rPr>
        <w:t>beiging</w:t>
      </w:r>
      <w:r w:rsidRPr="2424A776" w:rsidR="5AFCAB4D">
        <w:rPr>
          <w:rFonts w:ascii="Times New Roman" w:hAnsi="Times New Roman" w:eastAsia="Times New Roman" w:cs="Times New Roman"/>
          <w:b w:val="0"/>
          <w:bCs w:val="0"/>
          <w:lang w:val="fr-FR"/>
        </w:rPr>
        <w:t xml:space="preserve">. The </w:t>
      </w:r>
      <w:r w:rsidRPr="2424A776" w:rsidR="5AFCAB4D">
        <w:rPr>
          <w:rFonts w:ascii="Times New Roman" w:hAnsi="Times New Roman" w:eastAsia="Times New Roman" w:cs="Times New Roman"/>
          <w:b w:val="0"/>
          <w:bCs w:val="0"/>
          <w:lang w:val="fr-FR"/>
        </w:rPr>
        <w:t>objective</w:t>
      </w:r>
      <w:r w:rsidRPr="2424A776" w:rsidR="5AFCAB4D">
        <w:rPr>
          <w:rFonts w:ascii="Times New Roman" w:hAnsi="Times New Roman" w:eastAsia="Times New Roman" w:cs="Times New Roman"/>
          <w:b w:val="0"/>
          <w:bCs w:val="0"/>
          <w:lang w:val="fr-FR"/>
        </w:rPr>
        <w:t xml:space="preserve"> of </w:t>
      </w:r>
      <w:r w:rsidRPr="2424A776" w:rsidR="5AFCAB4D">
        <w:rPr>
          <w:rFonts w:ascii="Times New Roman" w:hAnsi="Times New Roman" w:eastAsia="Times New Roman" w:cs="Times New Roman"/>
          <w:b w:val="0"/>
          <w:bCs w:val="0"/>
          <w:lang w:val="fr-FR"/>
        </w:rPr>
        <w:t>our</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work</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was</w:t>
      </w:r>
      <w:r w:rsidRPr="2424A776" w:rsidR="5AFCAB4D">
        <w:rPr>
          <w:rFonts w:ascii="Times New Roman" w:hAnsi="Times New Roman" w:eastAsia="Times New Roman" w:cs="Times New Roman"/>
          <w:b w:val="0"/>
          <w:bCs w:val="0"/>
          <w:lang w:val="fr-FR"/>
        </w:rPr>
        <w:t xml:space="preserve"> to </w:t>
      </w:r>
      <w:r w:rsidRPr="2424A776" w:rsidR="5AFCAB4D">
        <w:rPr>
          <w:rFonts w:ascii="Times New Roman" w:hAnsi="Times New Roman" w:eastAsia="Times New Roman" w:cs="Times New Roman"/>
          <w:b w:val="0"/>
          <w:bCs w:val="0"/>
          <w:lang w:val="fr-FR"/>
        </w:rPr>
        <w:t>characterize</w:t>
      </w:r>
      <w:r w:rsidRPr="2424A776" w:rsidR="5AFCAB4D">
        <w:rPr>
          <w:rFonts w:ascii="Times New Roman" w:hAnsi="Times New Roman" w:eastAsia="Times New Roman" w:cs="Times New Roman"/>
          <w:b w:val="0"/>
          <w:bCs w:val="0"/>
          <w:lang w:val="fr-FR"/>
        </w:rPr>
        <w:t xml:space="preserve"> the immune </w:t>
      </w:r>
      <w:r w:rsidRPr="2424A776" w:rsidR="5AFCAB4D">
        <w:rPr>
          <w:rFonts w:ascii="Times New Roman" w:hAnsi="Times New Roman" w:eastAsia="Times New Roman" w:cs="Times New Roman"/>
          <w:b w:val="0"/>
          <w:bCs w:val="0"/>
          <w:lang w:val="fr-FR"/>
        </w:rPr>
        <w:t>cells</w:t>
      </w:r>
      <w:r w:rsidRPr="2424A776" w:rsidR="5AFCAB4D">
        <w:rPr>
          <w:rFonts w:ascii="Times New Roman" w:hAnsi="Times New Roman" w:eastAsia="Times New Roman" w:cs="Times New Roman"/>
          <w:b w:val="0"/>
          <w:bCs w:val="0"/>
          <w:lang w:val="fr-FR"/>
        </w:rPr>
        <w:t xml:space="preserve"> in EAT </w:t>
      </w:r>
      <w:r w:rsidRPr="2424A776" w:rsidR="5AFCAB4D">
        <w:rPr>
          <w:rFonts w:ascii="Times New Roman" w:hAnsi="Times New Roman" w:eastAsia="Times New Roman" w:cs="Times New Roman"/>
          <w:b w:val="0"/>
          <w:bCs w:val="0"/>
          <w:lang w:val="fr-FR"/>
        </w:rPr>
        <w:t>compared</w:t>
      </w:r>
      <w:r w:rsidRPr="2424A776" w:rsidR="5AFCAB4D">
        <w:rPr>
          <w:rFonts w:ascii="Times New Roman" w:hAnsi="Times New Roman" w:eastAsia="Times New Roman" w:cs="Times New Roman"/>
          <w:b w:val="0"/>
          <w:bCs w:val="0"/>
          <w:lang w:val="fr-FR"/>
        </w:rPr>
        <w:t xml:space="preserve"> to </w:t>
      </w:r>
      <w:r w:rsidRPr="2424A776" w:rsidR="5AFCAB4D">
        <w:rPr>
          <w:rFonts w:ascii="Times New Roman" w:hAnsi="Times New Roman" w:eastAsia="Times New Roman" w:cs="Times New Roman"/>
          <w:b w:val="0"/>
          <w:bCs w:val="0"/>
          <w:lang w:val="fr-FR"/>
        </w:rPr>
        <w:t>other</w:t>
      </w:r>
      <w:r w:rsidRPr="2424A776" w:rsidR="5AFCAB4D">
        <w:rPr>
          <w:rFonts w:ascii="Times New Roman" w:hAnsi="Times New Roman" w:eastAsia="Times New Roman" w:cs="Times New Roman"/>
          <w:b w:val="0"/>
          <w:bCs w:val="0"/>
          <w:lang w:val="fr-FR"/>
        </w:rPr>
        <w:t xml:space="preserve"> adipose tissues and </w:t>
      </w:r>
      <w:r w:rsidRPr="2424A776" w:rsidR="5AFCAB4D">
        <w:rPr>
          <w:rFonts w:ascii="Times New Roman" w:hAnsi="Times New Roman" w:eastAsia="Times New Roman" w:cs="Times New Roman"/>
          <w:b w:val="0"/>
          <w:bCs w:val="0"/>
          <w:lang w:val="fr-FR"/>
        </w:rPr>
        <w:t>decipher</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their</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role</w:t>
      </w:r>
      <w:r w:rsidRPr="2424A776" w:rsidR="5AFCAB4D">
        <w:rPr>
          <w:rFonts w:ascii="Times New Roman" w:hAnsi="Times New Roman" w:eastAsia="Times New Roman" w:cs="Times New Roman"/>
          <w:b w:val="0"/>
          <w:bCs w:val="0"/>
          <w:lang w:val="fr-FR"/>
        </w:rPr>
        <w:t xml:space="preserve"> in </w:t>
      </w:r>
      <w:r w:rsidRPr="2424A776" w:rsidR="5AFCAB4D">
        <w:rPr>
          <w:rFonts w:ascii="Times New Roman" w:hAnsi="Times New Roman" w:eastAsia="Times New Roman" w:cs="Times New Roman"/>
          <w:b w:val="0"/>
          <w:bCs w:val="0"/>
          <w:lang w:val="fr-FR"/>
        </w:rPr>
        <w:t>its</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inflammatory</w:t>
      </w:r>
      <w:r w:rsidRPr="2424A776" w:rsidR="5AFCAB4D">
        <w:rPr>
          <w:rFonts w:ascii="Times New Roman" w:hAnsi="Times New Roman" w:eastAsia="Times New Roman" w:cs="Times New Roman"/>
          <w:b w:val="0"/>
          <w:bCs w:val="0"/>
          <w:lang w:val="fr-FR"/>
        </w:rPr>
        <w:t xml:space="preserve">/beige </w:t>
      </w:r>
      <w:r w:rsidRPr="2424A776" w:rsidR="5AFCAB4D">
        <w:rPr>
          <w:rFonts w:ascii="Times New Roman" w:hAnsi="Times New Roman" w:eastAsia="Times New Roman" w:cs="Times New Roman"/>
          <w:b w:val="0"/>
          <w:bCs w:val="0"/>
          <w:lang w:val="fr-FR"/>
        </w:rPr>
        <w:t>phenotype</w:t>
      </w:r>
      <w:r w:rsidRPr="2424A776" w:rsidR="5AFCAB4D">
        <w:rPr>
          <w:rFonts w:ascii="Times New Roman" w:hAnsi="Times New Roman" w:eastAsia="Times New Roman" w:cs="Times New Roman"/>
          <w:b w:val="0"/>
          <w:bCs w:val="0"/>
          <w:lang w:val="fr-FR"/>
        </w:rPr>
        <w:t>.</w:t>
      </w:r>
    </w:p>
    <w:p w:rsidR="3310E88D" w:rsidP="2424A776" w:rsidRDefault="3310E88D" w14:paraId="3BF5D742" w14:textId="4D3C6AF9">
      <w:pPr>
        <w:pStyle w:val="Normal"/>
        <w:spacing w:line="257" w:lineRule="auto"/>
        <w:jc w:val="both"/>
        <w:rPr>
          <w:rFonts w:ascii="Times New Roman" w:hAnsi="Times New Roman" w:eastAsia="Times New Roman" w:cs="Times New Roman"/>
          <w:b w:val="0"/>
          <w:bCs w:val="0"/>
          <w:lang w:val="fr-FR"/>
        </w:rPr>
      </w:pPr>
      <w:r w:rsidRPr="2424A776" w:rsidR="5AFCAB4D">
        <w:rPr>
          <w:rFonts w:ascii="Times New Roman" w:hAnsi="Times New Roman" w:eastAsia="Times New Roman" w:cs="Times New Roman"/>
          <w:b w:val="0"/>
          <w:bCs w:val="0"/>
          <w:lang w:val="fr-FR"/>
        </w:rPr>
        <w:t>Methods:</w:t>
      </w:r>
      <w:r w:rsidRPr="2424A776" w:rsidR="5AFCAB4D">
        <w:rPr>
          <w:rFonts w:ascii="Times New Roman" w:hAnsi="Times New Roman" w:eastAsia="Times New Roman" w:cs="Times New Roman"/>
          <w:b w:val="0"/>
          <w:bCs w:val="0"/>
          <w:lang w:val="fr-FR"/>
        </w:rPr>
        <w:t xml:space="preserve"> First, a new pan-genomic microarray analysis was performed on previously collected paired human EAT and thoracic subcutaneous AT (</w:t>
      </w:r>
      <w:r w:rsidRPr="2424A776" w:rsidR="5AFCAB4D">
        <w:rPr>
          <w:rFonts w:ascii="Times New Roman" w:hAnsi="Times New Roman" w:eastAsia="Times New Roman" w:cs="Times New Roman"/>
          <w:b w:val="0"/>
          <w:bCs w:val="0"/>
          <w:lang w:val="fr-FR"/>
        </w:rPr>
        <w:t>thSAT</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from</w:t>
      </w:r>
      <w:r w:rsidRPr="2424A776" w:rsidR="5AFCAB4D">
        <w:rPr>
          <w:rFonts w:ascii="Times New Roman" w:hAnsi="Times New Roman" w:eastAsia="Times New Roman" w:cs="Times New Roman"/>
          <w:b w:val="0"/>
          <w:bCs w:val="0"/>
          <w:lang w:val="fr-FR"/>
        </w:rPr>
        <w:t xml:space="preserve"> the EPICAR </w:t>
      </w:r>
      <w:r w:rsidRPr="2424A776" w:rsidR="5AFCAB4D">
        <w:rPr>
          <w:rFonts w:ascii="Times New Roman" w:hAnsi="Times New Roman" w:eastAsia="Times New Roman" w:cs="Times New Roman"/>
          <w:b w:val="0"/>
          <w:bCs w:val="0"/>
          <w:lang w:val="fr-FR"/>
        </w:rPr>
        <w:t>study</w:t>
      </w:r>
      <w:r w:rsidRPr="2424A776" w:rsidR="5AFCAB4D">
        <w:rPr>
          <w:rFonts w:ascii="Times New Roman" w:hAnsi="Times New Roman" w:eastAsia="Times New Roman" w:cs="Times New Roman"/>
          <w:b w:val="0"/>
          <w:bCs w:val="0"/>
          <w:lang w:val="fr-FR"/>
        </w:rPr>
        <w:t xml:space="preserve"> (n = 31) to </w:t>
      </w:r>
      <w:r w:rsidRPr="2424A776" w:rsidR="5AFCAB4D">
        <w:rPr>
          <w:rFonts w:ascii="Times New Roman" w:hAnsi="Times New Roman" w:eastAsia="Times New Roman" w:cs="Times New Roman"/>
          <w:b w:val="0"/>
          <w:bCs w:val="0"/>
          <w:lang w:val="fr-FR"/>
        </w:rPr>
        <w:t>decipher</w:t>
      </w:r>
      <w:r w:rsidRPr="2424A776" w:rsidR="5AFCAB4D">
        <w:rPr>
          <w:rFonts w:ascii="Times New Roman" w:hAnsi="Times New Roman" w:eastAsia="Times New Roman" w:cs="Times New Roman"/>
          <w:b w:val="0"/>
          <w:bCs w:val="0"/>
          <w:lang w:val="fr-FR"/>
        </w:rPr>
        <w:t xml:space="preserve"> a </w:t>
      </w:r>
      <w:r w:rsidRPr="2424A776" w:rsidR="5AFCAB4D">
        <w:rPr>
          <w:rFonts w:ascii="Times New Roman" w:hAnsi="Times New Roman" w:eastAsia="Times New Roman" w:cs="Times New Roman"/>
          <w:b w:val="0"/>
          <w:bCs w:val="0"/>
          <w:lang w:val="fr-FR"/>
        </w:rPr>
        <w:t>specific</w:t>
      </w:r>
      <w:r w:rsidRPr="2424A776" w:rsidR="5AFCAB4D">
        <w:rPr>
          <w:rFonts w:ascii="Times New Roman" w:hAnsi="Times New Roman" w:eastAsia="Times New Roman" w:cs="Times New Roman"/>
          <w:b w:val="0"/>
          <w:bCs w:val="0"/>
          <w:lang w:val="fr-FR"/>
        </w:rPr>
        <w:t xml:space="preserve"> immune signature and </w:t>
      </w:r>
      <w:r w:rsidRPr="2424A776" w:rsidR="5AFCAB4D">
        <w:rPr>
          <w:rFonts w:ascii="Times New Roman" w:hAnsi="Times New Roman" w:eastAsia="Times New Roman" w:cs="Times New Roman"/>
          <w:b w:val="0"/>
          <w:bCs w:val="0"/>
          <w:lang w:val="fr-FR"/>
        </w:rPr>
        <w:t>its</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link</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with</w:t>
      </w:r>
      <w:r w:rsidRPr="2424A776" w:rsidR="5AFCAB4D">
        <w:rPr>
          <w:rFonts w:ascii="Times New Roman" w:hAnsi="Times New Roman" w:eastAsia="Times New Roman" w:cs="Times New Roman"/>
          <w:b w:val="0"/>
          <w:bCs w:val="0"/>
          <w:lang w:val="fr-FR"/>
        </w:rPr>
        <w:t xml:space="preserve"> browning </w:t>
      </w:r>
      <w:r w:rsidRPr="2424A776" w:rsidR="5AFCAB4D">
        <w:rPr>
          <w:rFonts w:ascii="Times New Roman" w:hAnsi="Times New Roman" w:eastAsia="Times New Roman" w:cs="Times New Roman"/>
          <w:b w:val="0"/>
          <w:bCs w:val="0"/>
          <w:lang w:val="fr-FR"/>
        </w:rPr>
        <w:t>genes</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Then</w:t>
      </w:r>
      <w:r w:rsidRPr="2424A776" w:rsidR="5AFCAB4D">
        <w:rPr>
          <w:rFonts w:ascii="Times New Roman" w:hAnsi="Times New Roman" w:eastAsia="Times New Roman" w:cs="Times New Roman"/>
          <w:b w:val="0"/>
          <w:bCs w:val="0"/>
          <w:lang w:val="fr-FR"/>
        </w:rPr>
        <w:t xml:space="preserve">, adaptive (T and B </w:t>
      </w:r>
      <w:r w:rsidRPr="2424A776" w:rsidR="5AFCAB4D">
        <w:rPr>
          <w:rFonts w:ascii="Times New Roman" w:hAnsi="Times New Roman" w:eastAsia="Times New Roman" w:cs="Times New Roman"/>
          <w:b w:val="0"/>
          <w:bCs w:val="0"/>
          <w:lang w:val="fr-FR"/>
        </w:rPr>
        <w:t>cells</w:t>
      </w:r>
      <w:r w:rsidRPr="2424A776" w:rsidR="5AFCAB4D">
        <w:rPr>
          <w:rFonts w:ascii="Times New Roman" w:hAnsi="Times New Roman" w:eastAsia="Times New Roman" w:cs="Times New Roman"/>
          <w:b w:val="0"/>
          <w:bCs w:val="0"/>
          <w:lang w:val="fr-FR"/>
        </w:rPr>
        <w:t xml:space="preserve">) and </w:t>
      </w:r>
      <w:r w:rsidRPr="2424A776" w:rsidR="5AFCAB4D">
        <w:rPr>
          <w:rFonts w:ascii="Times New Roman" w:hAnsi="Times New Roman" w:eastAsia="Times New Roman" w:cs="Times New Roman"/>
          <w:b w:val="0"/>
          <w:bCs w:val="0"/>
          <w:lang w:val="fr-FR"/>
        </w:rPr>
        <w:t>innate</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lymphoid</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cell</w:t>
      </w:r>
      <w:r w:rsidRPr="2424A776" w:rsidR="5AFCAB4D">
        <w:rPr>
          <w:rFonts w:ascii="Times New Roman" w:hAnsi="Times New Roman" w:eastAsia="Times New Roman" w:cs="Times New Roman"/>
          <w:b w:val="0"/>
          <w:bCs w:val="0"/>
          <w:lang w:val="fr-FR"/>
        </w:rPr>
        <w:t xml:space="preserve"> (ILC1, ILC2, and ILC3) </w:t>
      </w:r>
      <w:r w:rsidRPr="2424A776" w:rsidR="5AFCAB4D">
        <w:rPr>
          <w:rFonts w:ascii="Times New Roman" w:hAnsi="Times New Roman" w:eastAsia="Times New Roman" w:cs="Times New Roman"/>
          <w:b w:val="0"/>
          <w:bCs w:val="0"/>
          <w:lang w:val="fr-FR"/>
        </w:rPr>
        <w:t>immunophenotyping</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assay</w:t>
      </w:r>
      <w:r w:rsidRPr="2424A776" w:rsidR="5AFCAB4D">
        <w:rPr>
          <w:rFonts w:ascii="Times New Roman" w:hAnsi="Times New Roman" w:eastAsia="Times New Roman" w:cs="Times New Roman"/>
          <w:b w:val="0"/>
          <w:bCs w:val="0"/>
          <w:lang w:val="fr-FR"/>
        </w:rPr>
        <w:t xml:space="preserve"> panels, </w:t>
      </w:r>
      <w:r w:rsidRPr="2424A776" w:rsidR="5AFCAB4D">
        <w:rPr>
          <w:rFonts w:ascii="Times New Roman" w:hAnsi="Times New Roman" w:eastAsia="Times New Roman" w:cs="Times New Roman"/>
          <w:b w:val="0"/>
          <w:bCs w:val="0"/>
          <w:lang w:val="fr-FR"/>
        </w:rPr>
        <w:t>including</w:t>
      </w:r>
      <w:r w:rsidRPr="2424A776" w:rsidR="5AFCAB4D">
        <w:rPr>
          <w:rFonts w:ascii="Times New Roman" w:hAnsi="Times New Roman" w:eastAsia="Times New Roman" w:cs="Times New Roman"/>
          <w:b w:val="0"/>
          <w:bCs w:val="0"/>
          <w:lang w:val="fr-FR"/>
        </w:rPr>
        <w:t xml:space="preserve"> CD127, CD117, and </w:t>
      </w:r>
      <w:r w:rsidRPr="2424A776" w:rsidR="5AFCAB4D">
        <w:rPr>
          <w:rFonts w:ascii="Times New Roman" w:hAnsi="Times New Roman" w:eastAsia="Times New Roman" w:cs="Times New Roman"/>
          <w:b w:val="0"/>
          <w:bCs w:val="0"/>
          <w:lang w:val="fr-FR"/>
        </w:rPr>
        <w:t>prostaglandin</w:t>
      </w:r>
      <w:r w:rsidRPr="2424A776" w:rsidR="5AFCAB4D">
        <w:rPr>
          <w:rFonts w:ascii="Times New Roman" w:hAnsi="Times New Roman" w:eastAsia="Times New Roman" w:cs="Times New Roman"/>
          <w:b w:val="0"/>
          <w:bCs w:val="0"/>
          <w:lang w:val="fr-FR"/>
        </w:rPr>
        <w:t xml:space="preserve"> D2 </w:t>
      </w:r>
      <w:r w:rsidRPr="2424A776" w:rsidR="5AFCAB4D">
        <w:rPr>
          <w:rFonts w:ascii="Times New Roman" w:hAnsi="Times New Roman" w:eastAsia="Times New Roman" w:cs="Times New Roman"/>
          <w:b w:val="0"/>
          <w:bCs w:val="0"/>
          <w:lang w:val="fr-FR"/>
        </w:rPr>
        <w:t>receptor</w:t>
      </w:r>
      <w:r w:rsidRPr="2424A776" w:rsidR="5AFCAB4D">
        <w:rPr>
          <w:rFonts w:ascii="Times New Roman" w:hAnsi="Times New Roman" w:eastAsia="Times New Roman" w:cs="Times New Roman"/>
          <w:b w:val="0"/>
          <w:bCs w:val="0"/>
          <w:lang w:val="fr-FR"/>
        </w:rPr>
        <w:t xml:space="preserve"> 2, </w:t>
      </w:r>
      <w:r w:rsidRPr="2424A776" w:rsidR="5AFCAB4D">
        <w:rPr>
          <w:rFonts w:ascii="Times New Roman" w:hAnsi="Times New Roman" w:eastAsia="Times New Roman" w:cs="Times New Roman"/>
          <w:b w:val="0"/>
          <w:bCs w:val="0"/>
          <w:lang w:val="fr-FR"/>
        </w:rPr>
        <w:t>were</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performed</w:t>
      </w:r>
      <w:r w:rsidRPr="2424A776" w:rsidR="5AFCAB4D">
        <w:rPr>
          <w:rFonts w:ascii="Times New Roman" w:hAnsi="Times New Roman" w:eastAsia="Times New Roman" w:cs="Times New Roman"/>
          <w:b w:val="0"/>
          <w:bCs w:val="0"/>
          <w:lang w:val="fr-FR"/>
        </w:rPr>
        <w:t xml:space="preserve"> on </w:t>
      </w:r>
      <w:r w:rsidRPr="2424A776" w:rsidR="5AFCAB4D">
        <w:rPr>
          <w:rFonts w:ascii="Times New Roman" w:hAnsi="Times New Roman" w:eastAsia="Times New Roman" w:cs="Times New Roman"/>
          <w:b w:val="0"/>
          <w:bCs w:val="0"/>
          <w:lang w:val="fr-FR"/>
        </w:rPr>
        <w:t>prospectively</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collected</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paired</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human</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multiorgan</w:t>
      </w:r>
      <w:r w:rsidRPr="2424A776" w:rsidR="5AFCAB4D">
        <w:rPr>
          <w:rFonts w:ascii="Times New Roman" w:hAnsi="Times New Roman" w:eastAsia="Times New Roman" w:cs="Times New Roman"/>
          <w:b w:val="0"/>
          <w:bCs w:val="0"/>
          <w:lang w:val="fr-FR"/>
        </w:rPr>
        <w:t xml:space="preserve"> </w:t>
      </w:r>
      <w:r w:rsidRPr="2424A776" w:rsidR="5AFCAB4D">
        <w:rPr>
          <w:rFonts w:ascii="Times New Roman" w:hAnsi="Times New Roman" w:eastAsia="Times New Roman" w:cs="Times New Roman"/>
          <w:b w:val="0"/>
          <w:bCs w:val="0"/>
          <w:lang w:val="fr-FR"/>
        </w:rPr>
        <w:t>donors</w:t>
      </w:r>
      <w:r w:rsidRPr="2424A776" w:rsidR="5AFCAB4D">
        <w:rPr>
          <w:rFonts w:ascii="Times New Roman" w:hAnsi="Times New Roman" w:eastAsia="Times New Roman" w:cs="Times New Roman"/>
          <w:b w:val="0"/>
          <w:bCs w:val="0"/>
          <w:lang w:val="fr-FR"/>
        </w:rPr>
        <w:t xml:space="preserve"> (n = </w:t>
      </w:r>
      <w:r w:rsidRPr="2424A776" w:rsidR="5AFCAB4D">
        <w:rPr>
          <w:rFonts w:ascii="Times New Roman" w:hAnsi="Times New Roman" w:eastAsia="Times New Roman" w:cs="Times New Roman"/>
          <w:b w:val="0"/>
          <w:bCs w:val="0"/>
          <w:lang w:val="fr-FR"/>
        </w:rPr>
        <w:t>18;</w:t>
      </w:r>
      <w:r w:rsidRPr="2424A776" w:rsidR="5AFCAB4D">
        <w:rPr>
          <w:rFonts w:ascii="Times New Roman" w:hAnsi="Times New Roman" w:eastAsia="Times New Roman" w:cs="Times New Roman"/>
          <w:b w:val="0"/>
          <w:bCs w:val="0"/>
          <w:lang w:val="fr-FR"/>
        </w:rPr>
        <w:t xml:space="preserve"> INTERFACE </w:t>
      </w:r>
      <w:r w:rsidRPr="2424A776" w:rsidR="5AFCAB4D">
        <w:rPr>
          <w:rFonts w:ascii="Times New Roman" w:hAnsi="Times New Roman" w:eastAsia="Times New Roman" w:cs="Times New Roman"/>
          <w:b w:val="0"/>
          <w:bCs w:val="0"/>
          <w:lang w:val="fr-FR"/>
        </w:rPr>
        <w:t>study</w:t>
      </w:r>
      <w:r w:rsidRPr="2424A776" w:rsidR="5AFCAB4D">
        <w:rPr>
          <w:rFonts w:ascii="Times New Roman" w:hAnsi="Times New Roman" w:eastAsia="Times New Roman" w:cs="Times New Roman"/>
          <w:b w:val="0"/>
          <w:bCs w:val="0"/>
          <w:lang w:val="fr-FR"/>
        </w:rPr>
        <w:t>).</w:t>
      </w:r>
    </w:p>
    <w:p w:rsidR="3310E88D" w:rsidP="2424A776" w:rsidRDefault="3310E88D" w14:paraId="6C76A3A3" w14:textId="3A01F2D2">
      <w:pPr>
        <w:pStyle w:val="Normal"/>
        <w:spacing w:line="257" w:lineRule="auto"/>
        <w:jc w:val="both"/>
        <w:rPr>
          <w:rFonts w:ascii="Times New Roman" w:hAnsi="Times New Roman" w:eastAsia="Times New Roman" w:cs="Times New Roman"/>
          <w:b w:val="0"/>
          <w:bCs w:val="0"/>
          <w:lang w:val="fr-FR"/>
        </w:rPr>
      </w:pPr>
      <w:r w:rsidRPr="2424A776" w:rsidR="5AFCAB4D">
        <w:rPr>
          <w:rFonts w:ascii="Times New Roman" w:hAnsi="Times New Roman" w:eastAsia="Times New Roman" w:cs="Times New Roman"/>
          <w:b w:val="0"/>
          <w:bCs w:val="0"/>
          <w:lang w:val="fr-FR"/>
        </w:rPr>
        <w:t xml:space="preserve">Results: In the EPICAR study, a positive correlation between the T helper cell subtype Th2 immune pathway and browning genes was found in EAT versus </w:t>
      </w:r>
      <w:r w:rsidRPr="2424A776" w:rsidR="5AFCAB4D">
        <w:rPr>
          <w:rFonts w:ascii="Times New Roman" w:hAnsi="Times New Roman" w:eastAsia="Times New Roman" w:cs="Times New Roman"/>
          <w:b w:val="0"/>
          <w:bCs w:val="0"/>
          <w:lang w:val="fr-FR"/>
        </w:rPr>
        <w:t>thSAT</w:t>
      </w:r>
      <w:r w:rsidRPr="2424A776" w:rsidR="5AFCAB4D">
        <w:rPr>
          <w:rFonts w:ascii="Times New Roman" w:hAnsi="Times New Roman" w:eastAsia="Times New Roman" w:cs="Times New Roman"/>
          <w:b w:val="0"/>
          <w:bCs w:val="0"/>
          <w:lang w:val="fr-FR"/>
        </w:rPr>
        <w:t xml:space="preserve"> (r = 0.82; p &lt; 0.0001). In the INTERFACE study, this correlation was also </w:t>
      </w:r>
      <w:r w:rsidRPr="2424A776" w:rsidR="5AFCAB4D">
        <w:rPr>
          <w:rFonts w:ascii="Times New Roman" w:hAnsi="Times New Roman" w:eastAsia="Times New Roman" w:cs="Times New Roman"/>
          <w:b w:val="0"/>
          <w:bCs w:val="0"/>
          <w:lang w:val="fr-FR"/>
        </w:rPr>
        <w:t>observed</w:t>
      </w:r>
      <w:r w:rsidRPr="2424A776" w:rsidR="5AFCAB4D">
        <w:rPr>
          <w:rFonts w:ascii="Times New Roman" w:hAnsi="Times New Roman" w:eastAsia="Times New Roman" w:cs="Times New Roman"/>
          <w:b w:val="0"/>
          <w:bCs w:val="0"/>
          <w:lang w:val="fr-FR"/>
        </w:rPr>
        <w:t xml:space="preserve"> (r = 0.31; p = 0.017), and a preponderance of CD4+T cells, CD8+T cells, and a few B cells was </w:t>
      </w:r>
      <w:r w:rsidRPr="2424A776" w:rsidR="5AFCAB4D">
        <w:rPr>
          <w:rFonts w:ascii="Times New Roman" w:hAnsi="Times New Roman" w:eastAsia="Times New Roman" w:cs="Times New Roman"/>
          <w:b w:val="0"/>
          <w:bCs w:val="0"/>
          <w:lang w:val="fr-FR"/>
        </w:rPr>
        <w:t>observed</w:t>
      </w:r>
      <w:r w:rsidRPr="2424A776" w:rsidR="5AFCAB4D">
        <w:rPr>
          <w:rFonts w:ascii="Times New Roman" w:hAnsi="Times New Roman" w:eastAsia="Times New Roman" w:cs="Times New Roman"/>
          <w:b w:val="0"/>
          <w:bCs w:val="0"/>
          <w:lang w:val="fr-FR"/>
        </w:rPr>
        <w:t xml:space="preserve"> in all ATs (p &lt; 0.0001). An increase in ILCs was </w:t>
      </w:r>
      <w:r w:rsidRPr="2424A776" w:rsidR="5AFCAB4D">
        <w:rPr>
          <w:rFonts w:ascii="Times New Roman" w:hAnsi="Times New Roman" w:eastAsia="Times New Roman" w:cs="Times New Roman"/>
          <w:b w:val="0"/>
          <w:bCs w:val="0"/>
          <w:lang w:val="fr-FR"/>
        </w:rPr>
        <w:t>observed</w:t>
      </w:r>
      <w:r w:rsidRPr="2424A776" w:rsidR="5AFCAB4D">
        <w:rPr>
          <w:rFonts w:ascii="Times New Roman" w:hAnsi="Times New Roman" w:eastAsia="Times New Roman" w:cs="Times New Roman"/>
          <w:b w:val="0"/>
          <w:bCs w:val="0"/>
          <w:lang w:val="fr-FR"/>
        </w:rPr>
        <w:t xml:space="preserve"> in visceral AT (VAT) (i.e., EAT + VAT; 30 ± 5 ILCs per gram of AT) compared with subcutaneous counterparts (i.e., </w:t>
      </w:r>
      <w:r w:rsidRPr="2424A776" w:rsidR="5AFCAB4D">
        <w:rPr>
          <w:rFonts w:ascii="Times New Roman" w:hAnsi="Times New Roman" w:eastAsia="Times New Roman" w:cs="Times New Roman"/>
          <w:b w:val="0"/>
          <w:bCs w:val="0"/>
          <w:lang w:val="fr-FR"/>
        </w:rPr>
        <w:t>thSAT</w:t>
      </w:r>
      <w:r w:rsidRPr="2424A776" w:rsidR="5AFCAB4D">
        <w:rPr>
          <w:rFonts w:ascii="Times New Roman" w:hAnsi="Times New Roman" w:eastAsia="Times New Roman" w:cs="Times New Roman"/>
          <w:b w:val="0"/>
          <w:bCs w:val="0"/>
          <w:lang w:val="fr-FR"/>
        </w:rPr>
        <w:t xml:space="preserve"> + abdominal SAT; 8 ± 2 ILCs per gram of AT; p = 0.001), with ILC1 being the most frequent (ILC1 &gt; ILC3 &gt; ILC2). Numbers of ILCs per gram of AT correlated with several Th2 or browning genes (IL-13, TNF receptor superfamily member 9 [TNFRSF9], and alkaline phosphatase, biomineralization associated [ALPL]). Interestingly, a specific increase in EAT-ILC2 compared with other ATs was </w:t>
      </w:r>
      <w:r w:rsidRPr="2424A776" w:rsidR="5AFCAB4D">
        <w:rPr>
          <w:rFonts w:ascii="Times New Roman" w:hAnsi="Times New Roman" w:eastAsia="Times New Roman" w:cs="Times New Roman"/>
          <w:b w:val="0"/>
          <w:bCs w:val="0"/>
          <w:lang w:val="fr-FR"/>
        </w:rPr>
        <w:t>observed</w:t>
      </w:r>
      <w:r w:rsidRPr="2424A776" w:rsidR="5AFCAB4D">
        <w:rPr>
          <w:rFonts w:ascii="Times New Roman" w:hAnsi="Times New Roman" w:eastAsia="Times New Roman" w:cs="Times New Roman"/>
          <w:b w:val="0"/>
          <w:bCs w:val="0"/>
          <w:lang w:val="fr-FR"/>
        </w:rPr>
        <w:t xml:space="preserve">, including </w:t>
      </w:r>
      <w:r w:rsidRPr="2424A776" w:rsidR="5AFCAB4D">
        <w:rPr>
          <w:rFonts w:ascii="Times New Roman" w:hAnsi="Times New Roman" w:eastAsia="Times New Roman" w:cs="Times New Roman"/>
          <w:b w:val="0"/>
          <w:bCs w:val="0"/>
          <w:lang w:val="fr-FR"/>
        </w:rPr>
        <w:t>a significant proportion</w:t>
      </w:r>
      <w:r w:rsidRPr="2424A776" w:rsidR="5AFCAB4D">
        <w:rPr>
          <w:rFonts w:ascii="Times New Roman" w:hAnsi="Times New Roman" w:eastAsia="Times New Roman" w:cs="Times New Roman"/>
          <w:b w:val="0"/>
          <w:bCs w:val="0"/>
          <w:lang w:val="fr-FR"/>
        </w:rPr>
        <w:t xml:space="preserve"> expressing CD69 and/or CD25 activation markers (97.9% ± 1.2%; p &lt; 0.0001). Finally, more natural killer cells were </w:t>
      </w:r>
      <w:r w:rsidRPr="2424A776" w:rsidR="5AFCAB4D">
        <w:rPr>
          <w:rFonts w:ascii="Times New Roman" w:hAnsi="Times New Roman" w:eastAsia="Times New Roman" w:cs="Times New Roman"/>
          <w:b w:val="0"/>
          <w:bCs w:val="0"/>
          <w:lang w:val="fr-FR"/>
        </w:rPr>
        <w:t>observed</w:t>
      </w:r>
      <w:r w:rsidRPr="2424A776" w:rsidR="5AFCAB4D">
        <w:rPr>
          <w:rFonts w:ascii="Times New Roman" w:hAnsi="Times New Roman" w:eastAsia="Times New Roman" w:cs="Times New Roman"/>
          <w:b w:val="0"/>
          <w:bCs w:val="0"/>
          <w:lang w:val="fr-FR"/>
        </w:rPr>
        <w:t xml:space="preserve"> in EAT + VAT than in </w:t>
      </w:r>
      <w:r w:rsidRPr="2424A776" w:rsidR="5AFCAB4D">
        <w:rPr>
          <w:rFonts w:ascii="Times New Roman" w:hAnsi="Times New Roman" w:eastAsia="Times New Roman" w:cs="Times New Roman"/>
          <w:b w:val="0"/>
          <w:bCs w:val="0"/>
          <w:lang w:val="fr-FR"/>
        </w:rPr>
        <w:t>thSAT</w:t>
      </w:r>
      <w:r w:rsidRPr="2424A776" w:rsidR="5AFCAB4D">
        <w:rPr>
          <w:rFonts w:ascii="Times New Roman" w:hAnsi="Times New Roman" w:eastAsia="Times New Roman" w:cs="Times New Roman"/>
          <w:b w:val="0"/>
          <w:bCs w:val="0"/>
          <w:lang w:val="fr-FR"/>
        </w:rPr>
        <w:t xml:space="preserve"> + abdominal SAT (p = 0.01). Exclusion of patients with coronary artery disease in the EPICAR and INTERFACE studies did not </w:t>
      </w:r>
      <w:r w:rsidRPr="2424A776" w:rsidR="5AFCAB4D">
        <w:rPr>
          <w:rFonts w:ascii="Times New Roman" w:hAnsi="Times New Roman" w:eastAsia="Times New Roman" w:cs="Times New Roman"/>
          <w:b w:val="0"/>
          <w:bCs w:val="0"/>
          <w:lang w:val="fr-FR"/>
        </w:rPr>
        <w:t>modify</w:t>
      </w:r>
      <w:r w:rsidRPr="2424A776" w:rsidR="5AFCAB4D">
        <w:rPr>
          <w:rFonts w:ascii="Times New Roman" w:hAnsi="Times New Roman" w:eastAsia="Times New Roman" w:cs="Times New Roman"/>
          <w:b w:val="0"/>
          <w:bCs w:val="0"/>
          <w:lang w:val="fr-FR"/>
        </w:rPr>
        <w:t xml:space="preserve"> the main findings. Gene expression phenotyping confirmed specific upregulation of Th2 pathway and browning genes (IL-33 and uncoupling protein 1 [UCP-1]) in EAT.</w:t>
      </w:r>
    </w:p>
    <w:p w:rsidR="3310E88D" w:rsidP="2424A776" w:rsidRDefault="3310E88D" w14:paraId="0EE6AFBA" w14:textId="28D546DF">
      <w:pPr>
        <w:pStyle w:val="Normal"/>
        <w:spacing w:line="257" w:lineRule="auto"/>
        <w:jc w:val="both"/>
        <w:rPr>
          <w:rFonts w:ascii="Times New Roman" w:hAnsi="Times New Roman" w:cs="Times New Roman"/>
          <w:b w:val="0"/>
          <w:bCs w:val="0"/>
          <w:lang w:val="fr-FR"/>
        </w:rPr>
      </w:pPr>
      <w:r w:rsidRPr="7313F1FB" w:rsidR="5AFCAB4D">
        <w:rPr>
          <w:rFonts w:ascii="Times New Roman" w:hAnsi="Times New Roman" w:cs="Times New Roman"/>
          <w:b w:val="0"/>
          <w:bCs w:val="0"/>
          <w:lang w:val="fr-FR"/>
        </w:rPr>
        <w:t>Conclusions:</w:t>
      </w:r>
      <w:r w:rsidRPr="7313F1FB" w:rsidR="5AFCAB4D">
        <w:rPr>
          <w:rFonts w:ascii="Times New Roman" w:hAnsi="Times New Roman" w:cs="Times New Roman"/>
          <w:b w:val="0"/>
          <w:bCs w:val="0"/>
          <w:lang w:val="fr-FR"/>
        </w:rPr>
        <w:t xml:space="preserve"> This </w:t>
      </w:r>
      <w:r w:rsidRPr="7313F1FB" w:rsidR="5AFCAB4D">
        <w:rPr>
          <w:rFonts w:ascii="Times New Roman" w:hAnsi="Times New Roman" w:cs="Times New Roman"/>
          <w:b w:val="0"/>
          <w:bCs w:val="0"/>
          <w:lang w:val="fr-FR"/>
        </w:rPr>
        <w:t>is</w:t>
      </w:r>
      <w:r w:rsidRPr="7313F1FB" w:rsidR="5AFCAB4D">
        <w:rPr>
          <w:rFonts w:ascii="Times New Roman" w:hAnsi="Times New Roman" w:cs="Times New Roman"/>
          <w:b w:val="0"/>
          <w:bCs w:val="0"/>
          <w:lang w:val="fr-FR"/>
        </w:rPr>
        <w:t xml:space="preserve"> the first </w:t>
      </w:r>
      <w:r w:rsidRPr="7313F1FB" w:rsidR="5AFCAB4D">
        <w:rPr>
          <w:rFonts w:ascii="Times New Roman" w:hAnsi="Times New Roman" w:cs="Times New Roman"/>
          <w:b w:val="0"/>
          <w:bCs w:val="0"/>
          <w:lang w:val="fr-FR"/>
        </w:rPr>
        <w:t>study</w:t>
      </w:r>
      <w:r w:rsidRPr="7313F1FB" w:rsidR="5AFCAB4D">
        <w:rPr>
          <w:rFonts w:ascii="Times New Roman" w:hAnsi="Times New Roman" w:cs="Times New Roman"/>
          <w:b w:val="0"/>
          <w:bCs w:val="0"/>
          <w:lang w:val="fr-FR"/>
        </w:rPr>
        <w:t xml:space="preserve">, to </w:t>
      </w:r>
      <w:r w:rsidRPr="7313F1FB" w:rsidR="5AFCAB4D">
        <w:rPr>
          <w:rFonts w:ascii="Times New Roman" w:hAnsi="Times New Roman" w:cs="Times New Roman"/>
          <w:b w:val="0"/>
          <w:bCs w:val="0"/>
          <w:lang w:val="fr-FR"/>
        </w:rPr>
        <w:t>our</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knowledge</w:t>
      </w:r>
      <w:r w:rsidRPr="7313F1FB" w:rsidR="5AFCAB4D">
        <w:rPr>
          <w:rFonts w:ascii="Times New Roman" w:hAnsi="Times New Roman" w:cs="Times New Roman"/>
          <w:b w:val="0"/>
          <w:bCs w:val="0"/>
          <w:lang w:val="fr-FR"/>
        </w:rPr>
        <w:t xml:space="preserve">, to </w:t>
      </w:r>
      <w:r w:rsidRPr="7313F1FB" w:rsidR="5AFCAB4D">
        <w:rPr>
          <w:rFonts w:ascii="Times New Roman" w:hAnsi="Times New Roman" w:cs="Times New Roman"/>
          <w:b w:val="0"/>
          <w:bCs w:val="0"/>
          <w:lang w:val="fr-FR"/>
        </w:rPr>
        <w:t>provide</w:t>
      </w:r>
      <w:r w:rsidRPr="7313F1FB" w:rsidR="5AFCAB4D">
        <w:rPr>
          <w:rFonts w:ascii="Times New Roman" w:hAnsi="Times New Roman" w:cs="Times New Roman"/>
          <w:b w:val="0"/>
          <w:bCs w:val="0"/>
          <w:lang w:val="fr-FR"/>
        </w:rPr>
        <w:t xml:space="preserve"> a </w:t>
      </w:r>
      <w:r w:rsidRPr="7313F1FB" w:rsidR="5AFCAB4D">
        <w:rPr>
          <w:rFonts w:ascii="Times New Roman" w:hAnsi="Times New Roman" w:cs="Times New Roman"/>
          <w:b w:val="0"/>
          <w:bCs w:val="0"/>
          <w:lang w:val="fr-FR"/>
        </w:rPr>
        <w:t>comparison</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between</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innate</w:t>
      </w:r>
      <w:r w:rsidRPr="7313F1FB" w:rsidR="5AFCAB4D">
        <w:rPr>
          <w:rFonts w:ascii="Times New Roman" w:hAnsi="Times New Roman" w:cs="Times New Roman"/>
          <w:b w:val="0"/>
          <w:bCs w:val="0"/>
          <w:lang w:val="fr-FR"/>
        </w:rPr>
        <w:t xml:space="preserve"> and adaptive </w:t>
      </w:r>
      <w:r w:rsidRPr="7313F1FB" w:rsidR="5AFCAB4D">
        <w:rPr>
          <w:rFonts w:ascii="Times New Roman" w:hAnsi="Times New Roman" w:cs="Times New Roman"/>
          <w:b w:val="0"/>
          <w:bCs w:val="0"/>
          <w:lang w:val="fr-FR"/>
        </w:rPr>
        <w:t>lymphoid</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cells</w:t>
      </w:r>
      <w:r w:rsidRPr="7313F1FB" w:rsidR="5AFCAB4D">
        <w:rPr>
          <w:rFonts w:ascii="Times New Roman" w:hAnsi="Times New Roman" w:cs="Times New Roman"/>
          <w:b w:val="0"/>
          <w:bCs w:val="0"/>
          <w:lang w:val="fr-FR"/>
        </w:rPr>
        <w:t xml:space="preserve"> in </w:t>
      </w:r>
      <w:r w:rsidRPr="7313F1FB" w:rsidR="5AFCAB4D">
        <w:rPr>
          <w:rFonts w:ascii="Times New Roman" w:hAnsi="Times New Roman" w:cs="Times New Roman"/>
          <w:b w:val="0"/>
          <w:bCs w:val="0"/>
          <w:lang w:val="fr-FR"/>
        </w:rPr>
        <w:t>human</w:t>
      </w:r>
      <w:r w:rsidRPr="7313F1FB" w:rsidR="5AFCAB4D">
        <w:rPr>
          <w:rFonts w:ascii="Times New Roman" w:hAnsi="Times New Roman" w:cs="Times New Roman"/>
          <w:b w:val="0"/>
          <w:bCs w:val="0"/>
          <w:lang w:val="fr-FR"/>
        </w:rPr>
        <w:t xml:space="preserve"> EAT. </w:t>
      </w:r>
      <w:r w:rsidRPr="7313F1FB" w:rsidR="5AFCAB4D">
        <w:rPr>
          <w:rFonts w:ascii="Times New Roman" w:hAnsi="Times New Roman" w:cs="Times New Roman"/>
          <w:b w:val="0"/>
          <w:bCs w:val="0"/>
          <w:lang w:val="fr-FR"/>
        </w:rPr>
        <w:t>Further</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studies</w:t>
      </w:r>
      <w:r w:rsidRPr="7313F1FB" w:rsidR="5AFCAB4D">
        <w:rPr>
          <w:rFonts w:ascii="Times New Roman" w:hAnsi="Times New Roman" w:cs="Times New Roman"/>
          <w:b w:val="0"/>
          <w:bCs w:val="0"/>
          <w:lang w:val="fr-FR"/>
        </w:rPr>
        <w:t xml:space="preserve"> are </w:t>
      </w:r>
      <w:r w:rsidRPr="7313F1FB" w:rsidR="5AFCAB4D">
        <w:rPr>
          <w:rFonts w:ascii="Times New Roman" w:hAnsi="Times New Roman" w:cs="Times New Roman"/>
          <w:b w:val="0"/>
          <w:bCs w:val="0"/>
          <w:lang w:val="fr-FR"/>
        </w:rPr>
        <w:t>ongoing</w:t>
      </w:r>
      <w:r w:rsidRPr="7313F1FB" w:rsidR="5AFCAB4D">
        <w:rPr>
          <w:rFonts w:ascii="Times New Roman" w:hAnsi="Times New Roman" w:cs="Times New Roman"/>
          <w:b w:val="0"/>
          <w:bCs w:val="0"/>
          <w:lang w:val="fr-FR"/>
        </w:rPr>
        <w:t xml:space="preserve"> to </w:t>
      </w:r>
      <w:r w:rsidRPr="7313F1FB" w:rsidR="5AFCAB4D">
        <w:rPr>
          <w:rFonts w:ascii="Times New Roman" w:hAnsi="Times New Roman" w:cs="Times New Roman"/>
          <w:b w:val="0"/>
          <w:bCs w:val="0"/>
          <w:lang w:val="fr-FR"/>
        </w:rPr>
        <w:t>decipher</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whether</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these</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cells</w:t>
      </w:r>
      <w:r w:rsidRPr="7313F1FB" w:rsidR="5AFCAB4D">
        <w:rPr>
          <w:rFonts w:ascii="Times New Roman" w:hAnsi="Times New Roman" w:cs="Times New Roman"/>
          <w:b w:val="0"/>
          <w:bCs w:val="0"/>
          <w:lang w:val="fr-FR"/>
        </w:rPr>
        <w:t xml:space="preserve">, via </w:t>
      </w:r>
      <w:r w:rsidRPr="7313F1FB" w:rsidR="5AFCAB4D">
        <w:rPr>
          <w:rFonts w:ascii="Times New Roman" w:hAnsi="Times New Roman" w:cs="Times New Roman"/>
          <w:b w:val="0"/>
          <w:bCs w:val="0"/>
          <w:lang w:val="fr-FR"/>
        </w:rPr>
        <w:t>extracellular</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vesicles</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could</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play</w:t>
      </w:r>
      <w:r w:rsidRPr="7313F1FB" w:rsidR="5AFCAB4D">
        <w:rPr>
          <w:rFonts w:ascii="Times New Roman" w:hAnsi="Times New Roman" w:cs="Times New Roman"/>
          <w:b w:val="0"/>
          <w:bCs w:val="0"/>
          <w:lang w:val="fr-FR"/>
        </w:rPr>
        <w:t xml:space="preserve"> a </w:t>
      </w:r>
      <w:r w:rsidRPr="7313F1FB" w:rsidR="5AFCAB4D">
        <w:rPr>
          <w:rFonts w:ascii="Times New Roman" w:hAnsi="Times New Roman" w:cs="Times New Roman"/>
          <w:b w:val="0"/>
          <w:bCs w:val="0"/>
          <w:lang w:val="fr-FR"/>
        </w:rPr>
        <w:t>role</w:t>
      </w:r>
      <w:r w:rsidRPr="7313F1FB" w:rsidR="5AFCAB4D">
        <w:rPr>
          <w:rFonts w:ascii="Times New Roman" w:hAnsi="Times New Roman" w:cs="Times New Roman"/>
          <w:b w:val="0"/>
          <w:bCs w:val="0"/>
          <w:lang w:val="fr-FR"/>
        </w:rPr>
        <w:t xml:space="preserve"> in the </w:t>
      </w:r>
      <w:r w:rsidRPr="7313F1FB" w:rsidR="5AFCAB4D">
        <w:rPr>
          <w:rFonts w:ascii="Times New Roman" w:hAnsi="Times New Roman" w:cs="Times New Roman"/>
          <w:b w:val="0"/>
          <w:bCs w:val="0"/>
          <w:lang w:val="fr-FR"/>
        </w:rPr>
        <w:t>phenotype</w:t>
      </w:r>
      <w:r w:rsidRPr="7313F1FB" w:rsidR="5AFCAB4D">
        <w:rPr>
          <w:rFonts w:ascii="Times New Roman" w:hAnsi="Times New Roman" w:cs="Times New Roman"/>
          <w:b w:val="0"/>
          <w:bCs w:val="0"/>
          <w:lang w:val="fr-FR"/>
        </w:rPr>
        <w:t xml:space="preserve"> of EAT and </w:t>
      </w:r>
      <w:r w:rsidRPr="7313F1FB" w:rsidR="5AFCAB4D">
        <w:rPr>
          <w:rFonts w:ascii="Times New Roman" w:hAnsi="Times New Roman" w:cs="Times New Roman"/>
          <w:b w:val="0"/>
          <w:bCs w:val="0"/>
          <w:lang w:val="fr-FR"/>
        </w:rPr>
        <w:t>its</w:t>
      </w:r>
      <w:r w:rsidRPr="7313F1FB" w:rsidR="5AFCAB4D">
        <w:rPr>
          <w:rFonts w:ascii="Times New Roman" w:hAnsi="Times New Roman" w:cs="Times New Roman"/>
          <w:b w:val="0"/>
          <w:bCs w:val="0"/>
          <w:lang w:val="fr-FR"/>
        </w:rPr>
        <w:t xml:space="preserve"> </w:t>
      </w:r>
      <w:r w:rsidRPr="7313F1FB" w:rsidR="5AFCAB4D">
        <w:rPr>
          <w:rFonts w:ascii="Times New Roman" w:hAnsi="Times New Roman" w:cs="Times New Roman"/>
          <w:b w:val="0"/>
          <w:bCs w:val="0"/>
          <w:lang w:val="fr-FR"/>
        </w:rPr>
        <w:t>inflammatory</w:t>
      </w:r>
      <w:r w:rsidRPr="7313F1FB" w:rsidR="5AFCAB4D">
        <w:rPr>
          <w:rFonts w:ascii="Times New Roman" w:hAnsi="Times New Roman" w:cs="Times New Roman"/>
          <w:b w:val="0"/>
          <w:bCs w:val="0"/>
          <w:lang w:val="fr-FR"/>
        </w:rPr>
        <w:t xml:space="preserve"> or beige profile.</w:t>
      </w:r>
    </w:p>
    <w:p w:rsidR="7313F1FB" w:rsidP="7313F1FB" w:rsidRDefault="7313F1FB" w14:paraId="32E6EB89" w14:textId="2F9C01E0">
      <w:pPr>
        <w:pStyle w:val="Normal"/>
        <w:spacing w:line="257" w:lineRule="auto"/>
        <w:jc w:val="both"/>
        <w:rPr>
          <w:rFonts w:ascii="Times New Roman" w:hAnsi="Times New Roman" w:cs="Times New Roman"/>
          <w:b w:val="0"/>
          <w:bCs w:val="0"/>
          <w:lang w:val="fr-FR"/>
        </w:rPr>
      </w:pPr>
    </w:p>
    <w:p w:rsidR="649CF003" w:rsidP="7313F1FB" w:rsidRDefault="649CF003" w14:paraId="1B34AD48" w14:textId="0EEE828F">
      <w:pPr>
        <w:pStyle w:val="Normal"/>
        <w:spacing w:before="0" w:beforeAutospacing="off" w:after="160" w:afterAutospacing="off"/>
        <w:jc w:val="both"/>
        <w:rPr>
          <w:rFonts w:ascii="Times New Roman" w:hAnsi="Times New Roman" w:eastAsia="Times New Roman" w:cs="Times New Roman"/>
          <w:b w:val="1"/>
          <w:bCs w:val="1"/>
          <w:noProof w:val="0"/>
          <w:sz w:val="22"/>
          <w:szCs w:val="22"/>
          <w:lang w:val="en-US"/>
        </w:rPr>
      </w:pPr>
      <w:r w:rsidRPr="5D30AE04" w:rsidR="649CF003">
        <w:rPr>
          <w:rFonts w:ascii="Times New Roman" w:hAnsi="Times New Roman" w:eastAsia="Times New Roman" w:cs="Times New Roman"/>
          <w:b w:val="1"/>
          <w:bCs w:val="1"/>
          <w:noProof w:val="0"/>
          <w:sz w:val="22"/>
          <w:szCs w:val="22"/>
          <w:lang w:val="en-US"/>
        </w:rPr>
        <w:t xml:space="preserve">Obesity, Adipose </w:t>
      </w:r>
      <w:r w:rsidRPr="5D30AE04" w:rsidR="649CF003">
        <w:rPr>
          <w:rFonts w:ascii="Times New Roman" w:hAnsi="Times New Roman" w:eastAsia="Times New Roman" w:cs="Times New Roman"/>
          <w:b w:val="1"/>
          <w:bCs w:val="1"/>
          <w:noProof w:val="0"/>
          <w:sz w:val="22"/>
          <w:szCs w:val="22"/>
          <w:lang w:val="en-US"/>
        </w:rPr>
        <w:t>tissue</w:t>
      </w:r>
      <w:r w:rsidRPr="5D30AE04" w:rsidR="649CF003">
        <w:rPr>
          <w:rFonts w:ascii="Times New Roman" w:hAnsi="Times New Roman" w:eastAsia="Times New Roman" w:cs="Times New Roman"/>
          <w:b w:val="1"/>
          <w:bCs w:val="1"/>
          <w:noProof w:val="0"/>
          <w:sz w:val="22"/>
          <w:szCs w:val="22"/>
          <w:lang w:val="en-US"/>
        </w:rPr>
        <w:t xml:space="preserve"> and </w:t>
      </w:r>
      <w:r w:rsidRPr="5D30AE04" w:rsidR="649CF003">
        <w:rPr>
          <w:rFonts w:ascii="Times New Roman" w:hAnsi="Times New Roman" w:eastAsia="Times New Roman" w:cs="Times New Roman"/>
          <w:b w:val="1"/>
          <w:bCs w:val="1"/>
          <w:noProof w:val="0"/>
          <w:sz w:val="22"/>
          <w:szCs w:val="22"/>
          <w:lang w:val="en-US"/>
        </w:rPr>
        <w:t>Cancer:</w:t>
      </w:r>
      <w:r w:rsidRPr="5D30AE04" w:rsidR="649CF003">
        <w:rPr>
          <w:rFonts w:ascii="Times New Roman" w:hAnsi="Times New Roman" w:eastAsia="Times New Roman" w:cs="Times New Roman"/>
          <w:b w:val="1"/>
          <w:bCs w:val="1"/>
          <w:noProof w:val="0"/>
          <w:sz w:val="22"/>
          <w:szCs w:val="22"/>
          <w:lang w:val="en-US"/>
        </w:rPr>
        <w:t xml:space="preserve"> an infernal trio</w:t>
      </w:r>
    </w:p>
    <w:p w:rsidR="2119D888" w:rsidP="7313F1FB" w:rsidRDefault="2119D888" w14:paraId="5CD9E26A" w14:textId="47405C2F">
      <w:pPr>
        <w:pStyle w:val="Normal"/>
        <w:spacing w:before="0" w:beforeAutospacing="off" w:after="160" w:afterAutospacing="off"/>
        <w:jc w:val="both"/>
        <w:rPr>
          <w:rFonts w:ascii="Times New Roman" w:hAnsi="Times New Roman" w:eastAsia="Times New Roman" w:cs="Times New Roman"/>
          <w:b w:val="1"/>
          <w:bCs w:val="1"/>
          <w:noProof w:val="0"/>
          <w:sz w:val="22"/>
          <w:szCs w:val="22"/>
          <w:lang w:val="en-US"/>
        </w:rPr>
      </w:pPr>
      <w:r w:rsidRPr="7313F1FB" w:rsidR="2119D888">
        <w:rPr>
          <w:rFonts w:ascii="Times New Roman" w:hAnsi="Times New Roman" w:eastAsia="Times New Roman" w:cs="Times New Roman"/>
          <w:b w:val="1"/>
          <w:bCs w:val="1"/>
          <w:noProof w:val="0"/>
          <w:sz w:val="22"/>
          <w:szCs w:val="22"/>
          <w:lang w:val="en-US"/>
        </w:rPr>
        <w:t>Camille Attane</w:t>
      </w:r>
    </w:p>
    <w:p w:rsidR="6AB46827" w:rsidP="7313F1FB" w:rsidRDefault="6AB46827" w14:paraId="54E03E88" w14:textId="3CF069E1">
      <w:pPr>
        <w:spacing w:before="0" w:beforeAutospacing="off" w:after="160" w:afterAutospacing="off" w:line="360" w:lineRule="auto"/>
        <w:jc w:val="both"/>
        <w:rPr>
          <w:rFonts w:ascii="Times New Roman" w:hAnsi="Times New Roman" w:eastAsia="Times New Roman" w:cs="Times New Roman"/>
          <w:b w:val="1"/>
          <w:bCs w:val="1"/>
          <w:noProof w:val="0"/>
          <w:sz w:val="22"/>
          <w:szCs w:val="22"/>
          <w:lang w:val="en-US"/>
        </w:rPr>
      </w:pPr>
      <w:r w:rsidRPr="7313F1FB" w:rsidR="6AB46827">
        <w:rPr>
          <w:rFonts w:ascii="Times New Roman" w:hAnsi="Times New Roman" w:eastAsia="Times New Roman" w:cs="Times New Roman"/>
          <w:b w:val="1"/>
          <w:bCs w:val="1"/>
          <w:noProof w:val="0"/>
          <w:sz w:val="22"/>
          <w:szCs w:val="22"/>
          <w:lang w:val="en-US"/>
        </w:rPr>
        <w:t xml:space="preserve">Microenvironment, </w:t>
      </w:r>
      <w:r w:rsidRPr="7313F1FB" w:rsidR="6AB46827">
        <w:rPr>
          <w:rFonts w:ascii="Times New Roman" w:hAnsi="Times New Roman" w:eastAsia="Times New Roman" w:cs="Times New Roman"/>
          <w:b w:val="1"/>
          <w:bCs w:val="1"/>
          <w:noProof w:val="0"/>
          <w:sz w:val="22"/>
          <w:szCs w:val="22"/>
          <w:lang w:val="en-US"/>
        </w:rPr>
        <w:t>Cancer</w:t>
      </w:r>
      <w:r w:rsidRPr="7313F1FB" w:rsidR="6AB46827">
        <w:rPr>
          <w:rFonts w:ascii="Times New Roman" w:hAnsi="Times New Roman" w:eastAsia="Times New Roman" w:cs="Times New Roman"/>
          <w:b w:val="1"/>
          <w:bCs w:val="1"/>
          <w:noProof w:val="0"/>
          <w:sz w:val="22"/>
          <w:szCs w:val="22"/>
          <w:lang w:val="en-US"/>
        </w:rPr>
        <w:t xml:space="preserve"> and Adipocytes team, </w:t>
      </w:r>
      <w:r w:rsidRPr="7313F1FB" w:rsidR="0442DBF4">
        <w:rPr>
          <w:rFonts w:ascii="Times New Roman" w:hAnsi="Times New Roman" w:eastAsia="Times New Roman" w:cs="Times New Roman"/>
          <w:b w:val="1"/>
          <w:bCs w:val="1"/>
          <w:noProof w:val="0"/>
          <w:sz w:val="22"/>
          <w:szCs w:val="22"/>
          <w:lang w:val="en-US"/>
        </w:rPr>
        <w:t>Institute of Pharmacology and Structural Biology, CNRS, Universite de Toulouse, Toulouse, France</w:t>
      </w:r>
      <w:r w:rsidRPr="7313F1FB" w:rsidR="649CF003">
        <w:rPr>
          <w:rFonts w:ascii="Times New Roman" w:hAnsi="Times New Roman" w:eastAsia="Times New Roman" w:cs="Times New Roman"/>
          <w:b w:val="1"/>
          <w:bCs w:val="1"/>
          <w:noProof w:val="0"/>
          <w:sz w:val="22"/>
          <w:szCs w:val="22"/>
          <w:lang w:val="en-US"/>
        </w:rPr>
        <w:t xml:space="preserve"> </w:t>
      </w:r>
    </w:p>
    <w:p w:rsidR="649CF003" w:rsidP="7313F1FB" w:rsidRDefault="649CF003" w14:paraId="30369B17" w14:textId="44D401E5">
      <w:pPr>
        <w:spacing w:before="0" w:beforeAutospacing="off" w:after="160" w:afterAutospacing="off" w:line="257" w:lineRule="auto"/>
        <w:jc w:val="both"/>
        <w:rPr>
          <w:rFonts w:ascii="Times New Roman" w:hAnsi="Times New Roman" w:eastAsia="Times New Roman" w:cs="Times New Roman"/>
          <w:noProof w:val="0"/>
          <w:sz w:val="22"/>
          <w:szCs w:val="22"/>
          <w:lang w:val="en-US"/>
        </w:rPr>
      </w:pPr>
      <w:r w:rsidRPr="7313F1FB" w:rsidR="649CF003">
        <w:rPr>
          <w:rFonts w:ascii="Times New Roman" w:hAnsi="Times New Roman" w:eastAsia="Times New Roman" w:cs="Times New Roman"/>
          <w:noProof w:val="0"/>
          <w:sz w:val="22"/>
          <w:szCs w:val="22"/>
          <w:lang w:val="en-US"/>
        </w:rPr>
        <w:t xml:space="preserve">In addition to its metabolic complications, it is now widely recognized that obesity increases the onset and negatively affects the prognosis of many cancers. </w:t>
      </w:r>
      <w:r w:rsidRPr="7313F1FB" w:rsidR="649CF003">
        <w:rPr>
          <w:rFonts w:ascii="Times New Roman" w:hAnsi="Times New Roman" w:eastAsia="Times New Roman" w:cs="Times New Roman"/>
          <w:noProof w:val="0"/>
          <w:sz w:val="22"/>
          <w:szCs w:val="22"/>
          <w:lang w:val="en-US"/>
        </w:rPr>
        <w:t>Adipose tissue (AT) is found in close proximity to invasive cancers such as breast with mammary adipose tissue and prostate with periprostatic adipose tissue.</w:t>
      </w:r>
    </w:p>
    <w:p w:rsidR="649CF003" w:rsidP="7313F1FB" w:rsidRDefault="649CF003" w14:paraId="4AE54B68" w14:textId="376E15C6">
      <w:pPr>
        <w:spacing w:before="0" w:beforeAutospacing="off" w:after="160" w:afterAutospacing="off" w:line="257" w:lineRule="auto"/>
        <w:jc w:val="both"/>
        <w:rPr>
          <w:rFonts w:ascii="Times New Roman" w:hAnsi="Times New Roman" w:eastAsia="Times New Roman" w:cs="Times New Roman"/>
          <w:noProof w:val="0"/>
          <w:sz w:val="22"/>
          <w:szCs w:val="22"/>
          <w:lang w:val="en-US"/>
        </w:rPr>
      </w:pPr>
      <w:r w:rsidRPr="7313F1FB" w:rsidR="649CF003">
        <w:rPr>
          <w:rFonts w:ascii="Times New Roman" w:hAnsi="Times New Roman" w:eastAsia="Times New Roman" w:cs="Times New Roman"/>
          <w:noProof w:val="0"/>
          <w:sz w:val="22"/>
          <w:szCs w:val="22"/>
          <w:lang w:val="en-US"/>
        </w:rPr>
        <w:t>We will show that mature adipocytes are modified by cancer cells and through their secretory and metabolic activities are able to promote tumor progression.</w:t>
      </w:r>
      <w:r w:rsidRPr="7313F1FB" w:rsidR="649CF003">
        <w:rPr>
          <w:rFonts w:ascii="Times New Roman" w:hAnsi="Times New Roman" w:eastAsia="Times New Roman" w:cs="Times New Roman"/>
          <w:noProof w:val="0"/>
          <w:sz w:val="22"/>
          <w:szCs w:val="22"/>
          <w:lang w:val="en-US"/>
        </w:rPr>
        <w:t xml:space="preserve"> We will then discuss how obesity affects AT and how it could contribute to amplify the endocrine and paracrine effect of ATs on tumor progression in breast and prostate cancer. Such studies </w:t>
      </w:r>
      <w:r w:rsidRPr="7313F1FB" w:rsidR="649CF003">
        <w:rPr>
          <w:rFonts w:ascii="Times New Roman" w:hAnsi="Times New Roman" w:eastAsia="Times New Roman" w:cs="Times New Roman"/>
          <w:noProof w:val="0"/>
          <w:sz w:val="22"/>
          <w:szCs w:val="22"/>
          <w:lang w:val="en-US"/>
        </w:rPr>
        <w:t>provide</w:t>
      </w:r>
      <w:r w:rsidRPr="7313F1FB" w:rsidR="649CF003">
        <w:rPr>
          <w:rFonts w:ascii="Times New Roman" w:hAnsi="Times New Roman" w:eastAsia="Times New Roman" w:cs="Times New Roman"/>
          <w:noProof w:val="0"/>
          <w:sz w:val="22"/>
          <w:szCs w:val="22"/>
          <w:lang w:val="en-US"/>
        </w:rPr>
        <w:t xml:space="preserve"> unique opportunities to set up specific strategies for the treatment of obese patients </w:t>
      </w:r>
      <w:r w:rsidRPr="7313F1FB" w:rsidR="649CF003">
        <w:rPr>
          <w:rFonts w:ascii="Times New Roman" w:hAnsi="Times New Roman" w:eastAsia="Times New Roman" w:cs="Times New Roman"/>
          <w:noProof w:val="0"/>
          <w:sz w:val="22"/>
          <w:szCs w:val="22"/>
          <w:lang w:val="en-US"/>
        </w:rPr>
        <w:t>exhibiting</w:t>
      </w:r>
      <w:r w:rsidRPr="7313F1FB" w:rsidR="649CF003">
        <w:rPr>
          <w:rFonts w:ascii="Times New Roman" w:hAnsi="Times New Roman" w:eastAsia="Times New Roman" w:cs="Times New Roman"/>
          <w:noProof w:val="0"/>
          <w:sz w:val="22"/>
          <w:szCs w:val="22"/>
          <w:lang w:val="en-US"/>
        </w:rPr>
        <w:t xml:space="preserve"> aggressive diseases.</w:t>
      </w:r>
    </w:p>
    <w:p w:rsidR="2424A776" w:rsidP="2424A776" w:rsidRDefault="2424A776" w14:paraId="583CB3F0" w14:textId="2B6646EA">
      <w:pPr>
        <w:pStyle w:val="Normal"/>
        <w:spacing w:line="257" w:lineRule="auto"/>
        <w:jc w:val="both"/>
        <w:rPr>
          <w:rFonts w:ascii="Times New Roman" w:hAnsi="Times New Roman" w:cs="Times New Roman"/>
          <w:b w:val="1"/>
          <w:bCs w:val="1"/>
          <w:lang w:val="en-GB"/>
        </w:rPr>
      </w:pPr>
    </w:p>
    <w:p w:rsidR="39D71F2D" w:rsidP="23035FE1" w:rsidRDefault="39D71F2D" w14:paraId="0B11B2B7" w14:textId="3AFBAF81">
      <w:pPr>
        <w:pStyle w:val="Normal"/>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GB"/>
        </w:rPr>
      </w:pPr>
      <w:bookmarkStart w:name="_Int_p17g71hm" w:id="517749289"/>
      <w:r w:rsidRPr="23035FE1" w:rsidR="39D71F2D">
        <w:rPr>
          <w:rFonts w:ascii="Times New Roman" w:hAnsi="Times New Roman" w:eastAsia="Times New Roman" w:cs="Times New Roman"/>
          <w:b w:val="1"/>
          <w:bCs w:val="1"/>
          <w:noProof w:val="0"/>
          <w:color w:val="000000" w:themeColor="text1" w:themeTint="FF" w:themeShade="FF"/>
          <w:sz w:val="22"/>
          <w:szCs w:val="22"/>
          <w:lang w:val="en-GB"/>
        </w:rPr>
        <w:t>Obesity as an Unexpected Protector in Lung Cancer</w:t>
      </w:r>
      <w:bookmarkEnd w:id="517749289"/>
    </w:p>
    <w:p w:rsidR="39D71F2D" w:rsidP="23035FE1" w:rsidRDefault="39D71F2D" w14:paraId="3E34A493" w14:textId="12FDBB3C">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GB"/>
        </w:rPr>
      </w:pPr>
      <w:r w:rsidRPr="23035FE1" w:rsidR="39D71F2D">
        <w:rPr>
          <w:rFonts w:ascii="Times New Roman" w:hAnsi="Times New Roman" w:eastAsia="Times New Roman" w:cs="Times New Roman"/>
          <w:b w:val="1"/>
          <w:bCs w:val="1"/>
          <w:noProof w:val="0"/>
          <w:color w:val="000000" w:themeColor="text1" w:themeTint="FF" w:themeShade="FF"/>
          <w:sz w:val="22"/>
          <w:szCs w:val="22"/>
          <w:lang w:val="en-GB"/>
        </w:rPr>
        <w:t>Marco Alifano</w:t>
      </w:r>
    </w:p>
    <w:p w:rsidR="39D71F2D" w:rsidP="23035FE1" w:rsidRDefault="39D71F2D" w14:paraId="267DD87D" w14:textId="2E3DFEFA">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GB"/>
        </w:rPr>
      </w:pPr>
      <w:r w:rsidRPr="23035FE1" w:rsidR="39D71F2D">
        <w:rPr>
          <w:rFonts w:ascii="Times New Roman" w:hAnsi="Times New Roman" w:eastAsia="Times New Roman" w:cs="Times New Roman"/>
          <w:b w:val="1"/>
          <w:bCs w:val="1"/>
          <w:noProof w:val="0"/>
          <w:color w:val="000000" w:themeColor="text1" w:themeTint="FF" w:themeShade="FF"/>
          <w:sz w:val="22"/>
          <w:szCs w:val="22"/>
          <w:lang w:val="fr-FR"/>
        </w:rPr>
        <w:t xml:space="preserve">Hôpital Cochin, AP-HP Centre Université de Paris, </w:t>
      </w:r>
      <w:r w:rsidRPr="23035FE1" w:rsidR="57BCBB50">
        <w:rPr>
          <w:rFonts w:ascii="Times New Roman" w:hAnsi="Times New Roman" w:eastAsia="Times New Roman" w:cs="Times New Roman"/>
          <w:b w:val="1"/>
          <w:bCs w:val="1"/>
          <w:noProof w:val="0"/>
          <w:color w:val="000000" w:themeColor="text1" w:themeTint="FF" w:themeShade="FF"/>
          <w:sz w:val="22"/>
          <w:szCs w:val="22"/>
          <w:lang w:val="fr-FR"/>
        </w:rPr>
        <w:t>Université</w:t>
      </w:r>
      <w:r w:rsidRPr="23035FE1" w:rsidR="39D71F2D">
        <w:rPr>
          <w:rFonts w:ascii="Times New Roman" w:hAnsi="Times New Roman" w:eastAsia="Times New Roman" w:cs="Times New Roman"/>
          <w:b w:val="1"/>
          <w:bCs w:val="1"/>
          <w:noProof w:val="0"/>
          <w:color w:val="000000" w:themeColor="text1" w:themeTint="FF" w:themeShade="FF"/>
          <w:sz w:val="22"/>
          <w:szCs w:val="22"/>
          <w:lang w:val="fr-FR"/>
        </w:rPr>
        <w:t xml:space="preserve"> de Paris, Paris, France</w:t>
      </w:r>
    </w:p>
    <w:p w:rsidR="42E51DC9" w:rsidP="23035FE1" w:rsidRDefault="42E51DC9" w14:paraId="5927A724" w14:textId="65FBDB87">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GB"/>
        </w:rPr>
      </w:pP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Adapting therapies and providing personalised care for patients with </w:t>
      </w:r>
      <w:bookmarkStart w:name="_Int_TbKejKqB" w:id="53048752"/>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resectable</w:t>
      </w:r>
      <w:bookmarkEnd w:id="53048752"/>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 non-small cell lung cancer (NSCLC) is a major </w:t>
      </w:r>
      <w:r w:rsidRPr="23035FE1" w:rsidR="366D4F15">
        <w:rPr>
          <w:rFonts w:ascii="Times New Roman" w:hAnsi="Times New Roman" w:eastAsia="Times New Roman" w:cs="Times New Roman"/>
          <w:b w:val="0"/>
          <w:bCs w:val="0"/>
          <w:noProof w:val="0"/>
          <w:color w:val="000000" w:themeColor="text1" w:themeTint="FF" w:themeShade="FF"/>
          <w:sz w:val="22"/>
          <w:szCs w:val="22"/>
          <w:lang w:val="en-GB"/>
        </w:rPr>
        <w:t>challenge but</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 requires a deeper knowledge of the pathophysiology of the disease. Integrating multiple parameters into patient assessment, beyond the raw tumour data (histology, staging, molecular biology, expression of markers of susceptibility to immunotherapies that all </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remain</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 the cornerstone of management), will improve understanding of the mechanisms involved in tumour progression. Many studies have investigated the impact of host and tumour characteristics and their interactions through inflammatory processes or the tumour immune environment, which </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represents</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 the tumour-host interface. Beyond tumour stage, malnutrition, </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sarcopenia</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 and inflammatory state have been identified as independent factors that can directly influence postoperative outcome. The interplay between inflammation, obesity and malnutrition in lung cancer patients is currently poorly understood. Although obesity has been shown to be protective in patients undergoing surgery for lung cancer, not only in terms of postoperative complications and mortality, but also in terms of long-term survival (the so-called lung cancer paradox), the mechanisms are poorly understood. Furthermore, direct correlations have been shown between body mass index and total psoas areas, suggesting that sarcopenia would not be a feature of obese patients with lung cancer: whether this is another element of the lung cancer paradox deserves further study. More generally, a broader and more complete view, including morphometric assessment of the patient, physical performance, inflammatory </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state</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 and nutritional status, would provide </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additional</w:t>
      </w:r>
      <w:r w:rsidRPr="23035FE1" w:rsidR="42E51DC9">
        <w:rPr>
          <w:rFonts w:ascii="Times New Roman" w:hAnsi="Times New Roman" w:eastAsia="Times New Roman" w:cs="Times New Roman"/>
          <w:b w:val="0"/>
          <w:bCs w:val="0"/>
          <w:noProof w:val="0"/>
          <w:color w:val="000000" w:themeColor="text1" w:themeTint="FF" w:themeShade="FF"/>
          <w:sz w:val="22"/>
          <w:szCs w:val="22"/>
          <w:lang w:val="en-GB"/>
        </w:rPr>
        <w:t xml:space="preserve"> information that needs to be integrated into the patient work-up and could help in predicting postoperative outcome and, more importantly, in understanding patient-disease interactions.</w:t>
      </w:r>
    </w:p>
    <w:p w:rsidR="23035FE1" w:rsidP="23035FE1" w:rsidRDefault="23035FE1" w14:paraId="6DD3C283" w14:textId="1541ADF6">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GB"/>
        </w:rPr>
      </w:pPr>
    </w:p>
    <w:p w:rsidR="58EA879D" w:rsidP="5D30AE04" w:rsidRDefault="58EA879D" w14:paraId="3A66E46A" w14:textId="296EC18C">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GB"/>
        </w:rPr>
      </w:pPr>
      <w:r w:rsidRPr="5D30AE04" w:rsidR="58EA879D">
        <w:rPr>
          <w:rFonts w:ascii="Times New Roman" w:hAnsi="Times New Roman" w:eastAsia="Times New Roman" w:cs="Times New Roman"/>
          <w:b w:val="1"/>
          <w:bCs w:val="1"/>
          <w:noProof w:val="0"/>
          <w:color w:val="000000" w:themeColor="text1" w:themeTint="FF" w:themeShade="FF"/>
          <w:sz w:val="22"/>
          <w:szCs w:val="22"/>
          <w:lang w:val="en-GB"/>
        </w:rPr>
        <w:t>Cardiovascular disease, cardiac regeneration and the link to lipid metabolism and adipose tissue</w:t>
      </w:r>
    </w:p>
    <w:p w:rsidR="58EA879D" w:rsidP="5D30AE04" w:rsidRDefault="58EA879D" w14:paraId="520A2FE2" w14:textId="26FE387E">
      <w:pPr>
        <w:pStyle w:val="Normal"/>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GB"/>
        </w:rPr>
      </w:pPr>
      <w:r w:rsidRPr="5D30AE04" w:rsidR="58EA879D">
        <w:rPr>
          <w:rFonts w:ascii="Times New Roman" w:hAnsi="Times New Roman" w:eastAsia="Times New Roman" w:cs="Times New Roman"/>
          <w:b w:val="1"/>
          <w:bCs w:val="1"/>
          <w:noProof w:val="0"/>
          <w:color w:val="000000" w:themeColor="text1" w:themeTint="FF" w:themeShade="FF"/>
          <w:sz w:val="22"/>
          <w:szCs w:val="22"/>
          <w:lang w:val="en-GB"/>
        </w:rPr>
        <w:t>Kay Wagner</w:t>
      </w:r>
    </w:p>
    <w:p w:rsidR="58EA879D" w:rsidP="5D30AE04" w:rsidRDefault="58EA879D" w14:paraId="11E370D0" w14:textId="37591FEF">
      <w:pPr>
        <w:spacing w:before="0" w:beforeAutospacing="off" w:after="160" w:afterAutospacing="off"/>
        <w:jc w:val="both"/>
        <w:rPr>
          <w:rFonts w:ascii="Times New Roman" w:hAnsi="Times New Roman" w:eastAsia="Times New Roman" w:cs="Times New Roman"/>
          <w:b w:val="1"/>
          <w:bCs w:val="1"/>
          <w:noProof w:val="0"/>
          <w:sz w:val="22"/>
          <w:szCs w:val="22"/>
          <w:lang w:val="en-GB"/>
        </w:rPr>
      </w:pPr>
      <w:r w:rsidRPr="5D30AE04" w:rsidR="58EA879D">
        <w:rPr>
          <w:rFonts w:ascii="Times New Roman" w:hAnsi="Times New Roman" w:eastAsia="Times New Roman" w:cs="Times New Roman"/>
          <w:b w:val="1"/>
          <w:bCs w:val="1"/>
          <w:noProof w:val="0"/>
          <w:sz w:val="22"/>
          <w:szCs w:val="22"/>
          <w:lang w:val="en-GB"/>
        </w:rPr>
        <w:t xml:space="preserve">Vessel formation in development and disease team, </w:t>
      </w:r>
      <w:r w:rsidRPr="5D30AE04" w:rsidR="1A747E5C">
        <w:rPr>
          <w:rFonts w:ascii="Times New Roman" w:hAnsi="Times New Roman" w:eastAsia="Times New Roman" w:cs="Times New Roman"/>
          <w:b w:val="1"/>
          <w:bCs w:val="1"/>
          <w:noProof w:val="0"/>
          <w:sz w:val="22"/>
          <w:szCs w:val="22"/>
          <w:lang w:val="en-GB"/>
        </w:rPr>
        <w:t>Institute</w:t>
      </w:r>
      <w:r w:rsidRPr="5D30AE04" w:rsidR="58EA879D">
        <w:rPr>
          <w:rFonts w:ascii="Times New Roman" w:hAnsi="Times New Roman" w:eastAsia="Times New Roman" w:cs="Times New Roman"/>
          <w:b w:val="1"/>
          <w:bCs w:val="1"/>
          <w:noProof w:val="0"/>
          <w:sz w:val="22"/>
          <w:szCs w:val="22"/>
          <w:lang w:val="en-GB"/>
        </w:rPr>
        <w:t xml:space="preserve"> of Biology of Valrose, CNRS, INSERM, Université Côte d’Azur, Nice, France</w:t>
      </w:r>
    </w:p>
    <w:p w:rsidR="58EA879D" w:rsidP="5D30AE04" w:rsidRDefault="58EA879D" w14:paraId="4C8D8E63" w14:textId="40E848E4">
      <w:pPr>
        <w:spacing w:before="0" w:beforeAutospacing="off" w:after="160" w:afterAutospacing="off" w:line="257" w:lineRule="auto"/>
        <w:jc w:val="both"/>
        <w:rPr>
          <w:rFonts w:ascii="Times New Roman" w:hAnsi="Times New Roman" w:eastAsia="Times New Roman" w:cs="Times New Roman"/>
          <w:noProof w:val="0"/>
          <w:sz w:val="22"/>
          <w:szCs w:val="22"/>
          <w:lang w:val="en-GB"/>
        </w:rPr>
      </w:pPr>
      <w:r w:rsidRPr="5D30AE04" w:rsidR="58EA879D">
        <w:rPr>
          <w:rFonts w:ascii="Times New Roman" w:hAnsi="Times New Roman" w:eastAsia="Times New Roman" w:cs="Times New Roman"/>
          <w:noProof w:val="0"/>
          <w:sz w:val="22"/>
          <w:szCs w:val="22"/>
          <w:lang w:val="en-GB"/>
        </w:rPr>
        <w:t xml:space="preserve">Cardiovascular diseases account for approximately 40% of all deaths in the European Union. Furthermore, the prevalence of overweight and obesity is on the rise globally, reaching epidemic proportions. Obesity increases the risk for type 2 diabetes. Obesity and diabetes in turn augment the risk of cardiovascular disease (CVD), increasing morbidity and mortality by greater than 2-fold. Obesity and type 2 diabetes result in a multitude of structural and functional modifications within the cardiovascular system. These include reduced left ventricular function, coronary artery stenoses and peripheral artery disease. This may lead to myocardial infarctions, </w:t>
      </w:r>
      <w:r w:rsidRPr="5D30AE04" w:rsidR="58EA879D">
        <w:rPr>
          <w:rFonts w:ascii="Times New Roman" w:hAnsi="Times New Roman" w:eastAsia="Times New Roman" w:cs="Times New Roman"/>
          <w:noProof w:val="0"/>
          <w:sz w:val="22"/>
          <w:szCs w:val="22"/>
          <w:lang w:val="en-GB"/>
        </w:rPr>
        <w:t>amputations</w:t>
      </w:r>
      <w:r w:rsidRPr="5D30AE04" w:rsidR="58EA879D">
        <w:rPr>
          <w:rFonts w:ascii="Times New Roman" w:hAnsi="Times New Roman" w:eastAsia="Times New Roman" w:cs="Times New Roman"/>
          <w:noProof w:val="0"/>
          <w:sz w:val="22"/>
          <w:szCs w:val="22"/>
          <w:lang w:val="en-GB"/>
        </w:rPr>
        <w:t xml:space="preserve"> and premature death. The present discussion will focus on the pathophysiological mechanisms linking obesity, diabetes and alterations in lipid and glucose metabolism to cardiovascular and peripheral artery disease. Based on this knowledge, the current therapeutic concepts will be introduced. </w:t>
      </w:r>
      <w:r w:rsidRPr="5D30AE04" w:rsidR="58EA879D">
        <w:rPr>
          <w:rFonts w:ascii="Times New Roman" w:hAnsi="Times New Roman" w:eastAsia="Times New Roman" w:cs="Times New Roman"/>
          <w:noProof w:val="0"/>
          <w:sz w:val="22"/>
          <w:szCs w:val="22"/>
          <w:lang w:val="en-GB"/>
        </w:rPr>
        <w:t>In light of</w:t>
      </w:r>
      <w:r w:rsidRPr="5D30AE04" w:rsidR="58EA879D">
        <w:rPr>
          <w:rFonts w:ascii="Times New Roman" w:hAnsi="Times New Roman" w:eastAsia="Times New Roman" w:cs="Times New Roman"/>
          <w:noProof w:val="0"/>
          <w:sz w:val="22"/>
          <w:szCs w:val="22"/>
          <w:lang w:val="en-GB"/>
        </w:rPr>
        <w:t xml:space="preserve"> recent molecular insights and approaches, we will present an outlook on potential novel strategies to induce regeneration in the cardiovascular system and to overcome the detrimental effects of obesity and diabetes on the cardiovascular system.</w:t>
      </w:r>
    </w:p>
    <w:p w:rsidR="5D30AE04" w:rsidP="5D30AE04" w:rsidRDefault="5D30AE04" w14:paraId="0187F994" w14:textId="26CFCC6D">
      <w:pPr>
        <w:pStyle w:val="Normal"/>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p>
    <w:p w:rsidR="408B57B5" w:rsidP="45233710" w:rsidRDefault="408B57B5" w14:paraId="3B63C381" w14:textId="083C172D">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r w:rsidRPr="45233710" w:rsidR="408B57B5">
        <w:rPr>
          <w:rFonts w:ascii="Times New Roman" w:hAnsi="Times New Roman" w:eastAsia="Times New Roman" w:cs="Times New Roman"/>
          <w:b w:val="1"/>
          <w:bCs w:val="1"/>
          <w:noProof w:val="0"/>
          <w:color w:val="000000" w:themeColor="text1" w:themeTint="FF" w:themeShade="FF"/>
          <w:sz w:val="22"/>
          <w:szCs w:val="22"/>
          <w:lang w:val="en-US"/>
        </w:rPr>
        <w:t>Metabolic dysfunction-associated steatotic liver disease (MASLD): from pathogenesis to treatment</w:t>
      </w:r>
    </w:p>
    <w:p w:rsidR="3DD4E792" w:rsidP="2424A776" w:rsidRDefault="3DD4E792" w14:paraId="207CB808" w14:textId="2CE6918E">
      <w:pPr>
        <w:pStyle w:val="Normal"/>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Philippe Gual</w:t>
      </w:r>
    </w:p>
    <w:p w:rsidR="3DD4E792" w:rsidP="2424A776" w:rsidRDefault="3DD4E792" w14:paraId="7A2976AF" w14:textId="05D87D2A">
      <w:pPr>
        <w:pStyle w:val="Normal"/>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Head of the Team "Chronic liver diseases associated with obesity and alcohol"(LIVDISEASES)</w:t>
      </w:r>
    </w:p>
    <w:p w:rsidR="3DD4E792" w:rsidP="2424A776" w:rsidRDefault="3DD4E792" w14:paraId="7B23B217" w14:textId="62CBFB93">
      <w:pPr>
        <w:pStyle w:val="Normal"/>
        <w:spacing w:before="0" w:beforeAutospacing="off" w:after="160" w:afterAutospacing="off" w:line="257" w:lineRule="auto"/>
        <w:jc w:val="both"/>
      </w:pP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 xml:space="preserve">INSERM U1065, Centre </w:t>
      </w: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Méditerranéen</w:t>
      </w: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 xml:space="preserve"> de </w:t>
      </w: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Médecine</w:t>
      </w: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Moléculaire</w:t>
      </w: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 xml:space="preserve"> (C3M), </w:t>
      </w:r>
      <w:r w:rsidRPr="2424A776" w:rsidR="3DD4E79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Université Côte d'Azur,</w:t>
      </w:r>
      <w:r w:rsidRPr="2424A776" w:rsidR="3DD4E792">
        <w:rPr>
          <w:rFonts w:ascii="Times New Roman" w:hAnsi="Times New Roman" w:eastAsia="Times New Roman" w:cs="Times New Roman"/>
          <w:b w:val="1"/>
          <w:bCs w:val="1"/>
          <w:noProof w:val="0"/>
          <w:color w:val="000000" w:themeColor="text1" w:themeTint="FF" w:themeShade="FF"/>
          <w:sz w:val="22"/>
          <w:szCs w:val="22"/>
          <w:lang w:val="en-US"/>
        </w:rPr>
        <w:t xml:space="preserve"> Nice, France</w:t>
      </w:r>
    </w:p>
    <w:p w:rsidR="3DD4E792" w:rsidP="2424A776" w:rsidRDefault="3DD4E792" w14:paraId="60BD2E42" w14:textId="1D8936D4">
      <w:pPr>
        <w:pStyle w:val="Normal"/>
        <w:spacing w:before="0" w:beforeAutospacing="off" w:after="160" w:afterAutospacing="off" w:line="257" w:lineRule="auto"/>
        <w:jc w:val="both"/>
        <w:rPr>
          <w:rFonts w:ascii="Times New Roman" w:hAnsi="Times New Roman" w:eastAsia="Times New Roman" w:cs="Times New Roman"/>
          <w:b w:val="0"/>
          <w:bCs w:val="0"/>
          <w:noProof w:val="0"/>
          <w:color w:val="000000" w:themeColor="text1" w:themeTint="FF" w:themeShade="FF"/>
          <w:sz w:val="22"/>
          <w:szCs w:val="22"/>
          <w:lang w:val="en-US"/>
        </w:rPr>
      </w:pP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 xml:space="preserve">Metabolic dysfunction-associated </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steatotic</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 xml:space="preserve"> liver diseases (MASLDs) are the most common chronic liver diseases, with a worldwide prevalence of 32%. MASLDs covers the full spectrum of </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steatotic</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 xml:space="preserve"> liver diseases from hepatic steatosis to metabolic dysfunction-associated </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steahepatitis</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 xml:space="preserve"> (MASH), fibrosis/cirrhosis and hepatocellular cancer. The overall prevalence of MASLD is growing in parallel with the global epidemic of obesity. Weight gain, insulin resistance, type 2 diabetes mellitus and hypertension are risk factors for MASLD progression. Reciprocally, MASLD is a risk factor for many metabolic diseases, including cardiovascular disease and type 2 diabetes. The development of MASH, the progressive form of MASLD, is the consequence of aberrant activation of hepatic conventional immune, </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parenchymal</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 xml:space="preserve"> and endothelial cells in response to inflammatory mediators from the liver, adipose </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tissue</w:t>
      </w:r>
      <w:r w:rsidRPr="2424A776" w:rsidR="3DD4E792">
        <w:rPr>
          <w:rFonts w:ascii="Times New Roman" w:hAnsi="Times New Roman" w:eastAsia="Times New Roman" w:cs="Times New Roman"/>
          <w:b w:val="0"/>
          <w:bCs w:val="0"/>
          <w:noProof w:val="0"/>
          <w:color w:val="000000" w:themeColor="text1" w:themeTint="FF" w:themeShade="FF"/>
          <w:sz w:val="22"/>
          <w:szCs w:val="22"/>
          <w:lang w:val="en-US"/>
        </w:rPr>
        <w:t xml:space="preserve"> and gut. In this review, we will highlight the processes triggering MASLD development and progression, with a focus on the interactions of the gut and adipose tissue with the liver enhancing liver metabolic disorder (steatosis and insulin resistance), chronic inflammation and injury-mediated fibrosis. On-going studies and preliminary results from global and specific therapeutic strategies to manage MASLD will also be discussed.</w:t>
      </w:r>
    </w:p>
    <w:p w:rsidR="2424A776" w:rsidP="2424A776" w:rsidRDefault="2424A776" w14:paraId="17750A3C" w14:textId="08763FEF">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p>
    <w:p w:rsidR="1D03810B" w:rsidP="23035FE1" w:rsidRDefault="1D03810B" w14:paraId="0836AE07" w14:textId="5C8309A7">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r w:rsidRPr="23035FE1" w:rsidR="1D03810B">
        <w:rPr>
          <w:rFonts w:ascii="Times New Roman" w:hAnsi="Times New Roman" w:eastAsia="Times New Roman" w:cs="Times New Roman"/>
          <w:b w:val="1"/>
          <w:bCs w:val="1"/>
          <w:noProof w:val="0"/>
          <w:color w:val="000000" w:themeColor="text1" w:themeTint="FF" w:themeShade="FF"/>
          <w:sz w:val="22"/>
          <w:szCs w:val="22"/>
          <w:lang w:val="en-US"/>
        </w:rPr>
        <w:t>Impact</w:t>
      </w:r>
      <w:r w:rsidRPr="23035FE1" w:rsidR="1D03810B">
        <w:rPr>
          <w:rFonts w:ascii="Times New Roman" w:hAnsi="Times New Roman" w:eastAsia="Times New Roman" w:cs="Times New Roman"/>
          <w:b w:val="1"/>
          <w:bCs w:val="1"/>
          <w:noProof w:val="0"/>
          <w:color w:val="000000" w:themeColor="text1" w:themeTint="FF" w:themeShade="FF"/>
          <w:sz w:val="22"/>
          <w:szCs w:val="22"/>
          <w:lang w:val="en-US"/>
        </w:rPr>
        <w:t xml:space="preserve"> of Obesity on Osteoarthritis and Other Joint Diseases</w:t>
      </w:r>
    </w:p>
    <w:p w:rsidR="1D03810B" w:rsidP="23035FE1" w:rsidRDefault="1D03810B" w14:paraId="554A0935" w14:textId="25391BEF">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r w:rsidRPr="23035FE1" w:rsidR="1D03810B">
        <w:rPr>
          <w:rFonts w:ascii="Times New Roman" w:hAnsi="Times New Roman" w:eastAsia="Times New Roman" w:cs="Times New Roman"/>
          <w:b w:val="1"/>
          <w:bCs w:val="1"/>
          <w:noProof w:val="0"/>
          <w:color w:val="000000" w:themeColor="text1" w:themeTint="FF" w:themeShade="FF"/>
          <w:sz w:val="22"/>
          <w:szCs w:val="22"/>
          <w:lang w:val="en-US"/>
        </w:rPr>
        <w:t>Christian Roux</w:t>
      </w:r>
    </w:p>
    <w:p w:rsidR="1D03810B" w:rsidP="23035FE1" w:rsidRDefault="1D03810B" w14:paraId="5D9F1CC9" w14:textId="497096FF">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fr-FR"/>
        </w:rPr>
      </w:pPr>
      <w:r w:rsidRPr="23035FE1" w:rsidR="1D03810B">
        <w:rPr>
          <w:rFonts w:ascii="Times New Roman" w:hAnsi="Times New Roman" w:eastAsia="Times New Roman" w:cs="Times New Roman"/>
          <w:b w:val="1"/>
          <w:bCs w:val="1"/>
          <w:noProof w:val="0"/>
          <w:color w:val="000000" w:themeColor="text1" w:themeTint="FF" w:themeShade="FF"/>
          <w:sz w:val="22"/>
          <w:szCs w:val="22"/>
          <w:lang w:val="en-US"/>
        </w:rPr>
        <w:t>Rheumatology</w:t>
      </w:r>
      <w:r w:rsidRPr="23035FE1" w:rsidR="1D03810B">
        <w:rPr>
          <w:rFonts w:ascii="Times New Roman" w:hAnsi="Times New Roman" w:eastAsia="Times New Roman" w:cs="Times New Roman"/>
          <w:b w:val="1"/>
          <w:bCs w:val="1"/>
          <w:noProof w:val="0"/>
          <w:color w:val="000000" w:themeColor="text1" w:themeTint="FF" w:themeShade="FF"/>
          <w:sz w:val="22"/>
          <w:szCs w:val="22"/>
          <w:lang w:val="en-US"/>
        </w:rPr>
        <w:t xml:space="preserve">, </w:t>
      </w:r>
      <w:r w:rsidRPr="23035FE1" w:rsidR="1D03810B">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Centre Hospitalier Universitaire de Nice, Université Côte d'Azur, Nice, France</w:t>
      </w:r>
    </w:p>
    <w:p w:rsidR="1D03810B" w:rsidP="23035FE1" w:rsidRDefault="1D03810B" w14:paraId="434EC793" w14:textId="39B38330">
      <w:pPr>
        <w:spacing w:before="0" w:beforeAutospacing="off" w:after="160" w:afterAutospacing="off" w:line="257" w:lineRule="auto"/>
        <w:jc w:val="both"/>
        <w:rPr>
          <w:rFonts w:ascii="Times New Roman" w:hAnsi="Times New Roman" w:eastAsia="Times New Roman" w:cs="Times New Roman"/>
          <w:b w:val="0"/>
          <w:bCs w:val="0"/>
          <w:noProof w:val="0"/>
          <w:color w:val="000000" w:themeColor="text1" w:themeTint="FF" w:themeShade="FF"/>
          <w:sz w:val="22"/>
          <w:szCs w:val="22"/>
          <w:lang w:val="en-US"/>
        </w:rPr>
      </w:pP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 xml:space="preserve">Obesity and osteoarthritis (OA) are </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closely linked</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 xml:space="preserve"> conditions that have garnered significant attention in the scientific community. Osteoarthritis, a degenerative joint disease characterized by the breakdown of cartilage, </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predominantly affects</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 xml:space="preserve"> weight-bearing joints such as the knees and hips. The association between obesity and OA is multifaceted, involving both mechanical and metabolic factors. Mechanically, excess body weight increases the load on joints, accelerating the wear and tear of cartilage. Studies </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indicate</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 xml:space="preserve"> that for each kilogram of body weight, an </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additional</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 xml:space="preserve"> four kilograms of pressure is exerted on the knee joint during activities like walking. This increased load contributes to the faster degradation of joint tissues and can </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exacerbate</w:t>
      </w:r>
      <w:r w:rsidRPr="23035FE1" w:rsidR="1D03810B">
        <w:rPr>
          <w:rFonts w:ascii="Times New Roman" w:hAnsi="Times New Roman" w:eastAsia="Times New Roman" w:cs="Times New Roman"/>
          <w:b w:val="0"/>
          <w:bCs w:val="0"/>
          <w:noProof w:val="0"/>
          <w:color w:val="000000" w:themeColor="text1" w:themeTint="FF" w:themeShade="FF"/>
          <w:sz w:val="22"/>
          <w:szCs w:val="22"/>
          <w:lang w:val="en-US"/>
        </w:rPr>
        <w:t xml:space="preserve"> the symptoms of OA, such as pain and reduced mobility. Metabolically, obesity induces systemic inflammation that further aggravates osteoarthritis. Adipose tissue, particularly visceral fat, secretes pro-inflammatory cytokines such as interleukin-6 (IL-6) and tumor necrosis factor-alpha (TNF-α). These cytokines promote chronic low-grade inflammation, which not only affects joint health but also contributes to the progression of OA by promoting cartilage degradation and inhibiting its repair mechanisms. Furthermore, obesity is associated with metabolic syndrome, a cluster of conditions including insulin resistance and dyslipidemia, which may also play a role in OA development. Insulin resistance can lead to increased levels of circulating insulin, which has been implicated in cartilage degradation. Addressing obesity through weight management strategies, including diet and exercise, has been shown to alleviate OA symptoms and improve joint function. Studies suggest that even modest weight loss can significantly reduce joint pain and enhance quality of life for individuals with osteoarthritis. Therefore, understanding and addressing the obesity-OA connection is crucial for developing effective prevention and treatment strategies.</w:t>
      </w:r>
    </w:p>
    <w:p w:rsidR="23035FE1" w:rsidP="23035FE1" w:rsidRDefault="23035FE1" w14:paraId="32CEBF33" w14:textId="44089CC3">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p>
    <w:p w:rsidR="696E5E54" w:rsidP="2424A776" w:rsidRDefault="696E5E54" w14:paraId="31230BED" w14:textId="0BDBD7A7">
      <w:pPr>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r w:rsidRPr="2424A776" w:rsidR="696E5E54">
        <w:rPr>
          <w:rFonts w:ascii="Times New Roman" w:hAnsi="Times New Roman" w:eastAsia="Times New Roman" w:cs="Times New Roman"/>
          <w:b w:val="1"/>
          <w:bCs w:val="1"/>
          <w:noProof w:val="0"/>
          <w:color w:val="000000" w:themeColor="text1" w:themeTint="FF" w:themeShade="FF"/>
          <w:sz w:val="22"/>
          <w:szCs w:val="22"/>
          <w:lang w:val="en-US"/>
        </w:rPr>
        <w:t>Nutrition is integral to both preventing and managing obesity</w:t>
      </w:r>
    </w:p>
    <w:p w:rsidR="696E5E54" w:rsidP="2424A776" w:rsidRDefault="696E5E54" w14:paraId="6D202B89" w14:textId="27EB3996">
      <w:pPr>
        <w:pStyle w:val="Normal"/>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en-US"/>
        </w:rPr>
      </w:pPr>
      <w:r w:rsidRPr="2424A776" w:rsidR="696E5E54">
        <w:rPr>
          <w:rFonts w:ascii="Times New Roman" w:hAnsi="Times New Roman" w:eastAsia="Times New Roman" w:cs="Times New Roman"/>
          <w:b w:val="1"/>
          <w:bCs w:val="1"/>
          <w:noProof w:val="0"/>
          <w:color w:val="000000" w:themeColor="text1" w:themeTint="FF" w:themeShade="FF"/>
          <w:sz w:val="22"/>
          <w:szCs w:val="22"/>
          <w:lang w:val="en-US"/>
        </w:rPr>
        <w:t>Stephane Schneider</w:t>
      </w:r>
    </w:p>
    <w:p w:rsidR="58DB7EF9" w:rsidP="2424A776" w:rsidRDefault="58DB7EF9" w14:paraId="67F122E7" w14:textId="2D8E656A">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fr-FR"/>
        </w:rPr>
      </w:pPr>
      <w:r w:rsidRPr="2424A776" w:rsidR="58DB7EF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Gastroenterology</w:t>
      </w:r>
      <w:r w:rsidRPr="2424A776" w:rsidR="58DB7EF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 xml:space="preserve"> and Nutrition, Centre Hospitalier Universitaire de Nice, Université Côte d'Azur, Nice, France</w:t>
      </w:r>
    </w:p>
    <w:p w:rsidR="696E5E54" w:rsidP="2424A776" w:rsidRDefault="696E5E54" w14:paraId="6140861A" w14:textId="1EF37A62">
      <w:pPr>
        <w:spacing w:before="0" w:beforeAutospacing="off" w:after="160" w:afterAutospacing="off" w:line="257" w:lineRule="auto"/>
        <w:jc w:val="both"/>
      </w:pPr>
      <w:r w:rsidRPr="2424A776" w:rsidR="696E5E54">
        <w:rPr>
          <w:rFonts w:ascii="Times New Roman" w:hAnsi="Times New Roman" w:eastAsia="Times New Roman" w:cs="Times New Roman"/>
          <w:noProof w:val="0"/>
          <w:color w:val="000000" w:themeColor="text1" w:themeTint="FF" w:themeShade="FF"/>
          <w:sz w:val="22"/>
          <w:szCs w:val="22"/>
          <w:lang w:val="en-US"/>
        </w:rPr>
        <w:t xml:space="preserve">Prevention involves fostering healthy eating habits and choices early on. It includes nutritional education, a balanced diet, </w:t>
      </w:r>
      <w:r w:rsidRPr="2424A776" w:rsidR="696E5E54">
        <w:rPr>
          <w:rFonts w:ascii="Times New Roman" w:hAnsi="Times New Roman" w:eastAsia="Times New Roman" w:cs="Times New Roman"/>
          <w:noProof w:val="0"/>
          <w:color w:val="000000" w:themeColor="text1" w:themeTint="FF" w:themeShade="FF"/>
          <w:sz w:val="22"/>
          <w:szCs w:val="22"/>
          <w:lang w:val="en-US"/>
        </w:rPr>
        <w:t>portion</w:t>
      </w:r>
      <w:r w:rsidRPr="2424A776" w:rsidR="696E5E54">
        <w:rPr>
          <w:rFonts w:ascii="Times New Roman" w:hAnsi="Times New Roman" w:eastAsia="Times New Roman" w:cs="Times New Roman"/>
          <w:noProof w:val="0"/>
          <w:color w:val="000000" w:themeColor="text1" w:themeTint="FF" w:themeShade="FF"/>
          <w:sz w:val="22"/>
          <w:szCs w:val="22"/>
          <w:lang w:val="en-US"/>
        </w:rPr>
        <w:t xml:space="preserve"> control, healthy food choices and hydration. Protective nutritional factors against obesity, besides regular physical activity include a high intake of dietary non-starch polysaccharides and fibers, supportive home and school environments for children and breastfeeding. Risk factors for obesity, besides a sedentary lifestyle, include a high intake of energy-dense, micronutrient-poor foods, heavy marketing of energy-dense foods and </w:t>
      </w:r>
      <w:r w:rsidRPr="2424A776" w:rsidR="0BBDF603">
        <w:rPr>
          <w:rFonts w:ascii="Times New Roman" w:hAnsi="Times New Roman" w:eastAsia="Times New Roman" w:cs="Times New Roman"/>
          <w:noProof w:val="0"/>
          <w:color w:val="000000" w:themeColor="text1" w:themeTint="FF" w:themeShade="FF"/>
          <w:sz w:val="22"/>
          <w:szCs w:val="22"/>
          <w:lang w:val="en-US"/>
        </w:rPr>
        <w:t>fast-food</w:t>
      </w:r>
      <w:r w:rsidRPr="2424A776" w:rsidR="696E5E54">
        <w:rPr>
          <w:rFonts w:ascii="Times New Roman" w:hAnsi="Times New Roman" w:eastAsia="Times New Roman" w:cs="Times New Roman"/>
          <w:noProof w:val="0"/>
          <w:color w:val="000000" w:themeColor="text1" w:themeTint="FF" w:themeShade="FF"/>
          <w:sz w:val="22"/>
          <w:szCs w:val="22"/>
          <w:lang w:val="en-US"/>
        </w:rPr>
        <w:t xml:space="preserve"> outlets, as well as sugar-sweetened soft drinks and fruit juices. </w:t>
      </w:r>
    </w:p>
    <w:p w:rsidR="696E5E54" w:rsidP="2424A776" w:rsidRDefault="696E5E54" w14:paraId="42689CFD" w14:textId="24E13D4D">
      <w:pPr>
        <w:spacing w:before="0" w:beforeAutospacing="off" w:after="160" w:afterAutospacing="off" w:line="257" w:lineRule="auto"/>
        <w:jc w:val="both"/>
        <w:rPr>
          <w:rFonts w:ascii="Times New Roman" w:hAnsi="Times New Roman" w:eastAsia="Times New Roman" w:cs="Times New Roman"/>
          <w:noProof w:val="0"/>
          <w:sz w:val="22"/>
          <w:szCs w:val="22"/>
          <w:lang w:val="en-US"/>
        </w:rPr>
      </w:pPr>
      <w:r w:rsidRPr="2424A776" w:rsidR="696E5E54">
        <w:rPr>
          <w:rFonts w:ascii="Times New Roman" w:hAnsi="Times New Roman" w:eastAsia="Times New Roman" w:cs="Times New Roman"/>
          <w:noProof w:val="0"/>
          <w:sz w:val="22"/>
          <w:szCs w:val="22"/>
          <w:lang w:val="en-US"/>
        </w:rPr>
        <w:t>The epidemic has spurred significant advances in the understanding of nutritional approaches to treating obesity. Although the primary challenge is to introduce a dietary intake that creates an energy deficit, clinicians should also consider targeted risk factor modifications with manipulation of the nutrient profile of the weight-reducing diet. Treatment</w:t>
      </w:r>
      <w:r w:rsidRPr="2424A776" w:rsidR="696E5E54">
        <w:rPr>
          <w:rFonts w:ascii="Times New Roman" w:hAnsi="Times New Roman" w:eastAsia="Times New Roman" w:cs="Times New Roman"/>
          <w:noProof w:val="0"/>
          <w:color w:val="000000" w:themeColor="text1" w:themeTint="FF" w:themeShade="FF"/>
          <w:sz w:val="22"/>
          <w:szCs w:val="22"/>
          <w:lang w:val="en-US"/>
        </w:rPr>
        <w:t xml:space="preserve"> therefore requires personalized dietary interventions with controlled caloric restriction, continuous support and guidance, and </w:t>
      </w:r>
      <w:r w:rsidRPr="2424A776" w:rsidR="696E5E54">
        <w:rPr>
          <w:rFonts w:ascii="Times New Roman" w:hAnsi="Times New Roman" w:eastAsia="Times New Roman" w:cs="Times New Roman"/>
          <w:noProof w:val="0"/>
          <w:color w:val="000000" w:themeColor="text1" w:themeTint="FF" w:themeShade="FF"/>
          <w:sz w:val="22"/>
          <w:szCs w:val="22"/>
          <w:lang w:val="en-US"/>
        </w:rPr>
        <w:t>a holistic approach</w:t>
      </w:r>
      <w:r w:rsidRPr="2424A776" w:rsidR="696E5E54">
        <w:rPr>
          <w:rFonts w:ascii="Times New Roman" w:hAnsi="Times New Roman" w:eastAsia="Times New Roman" w:cs="Times New Roman"/>
          <w:noProof w:val="0"/>
          <w:color w:val="000000" w:themeColor="text1" w:themeTint="FF" w:themeShade="FF"/>
          <w:sz w:val="22"/>
          <w:szCs w:val="22"/>
          <w:lang w:val="en-US"/>
        </w:rPr>
        <w:t xml:space="preserve"> that includes physical activity. </w:t>
      </w:r>
      <w:r w:rsidRPr="2424A776" w:rsidR="696E5E54">
        <w:rPr>
          <w:rFonts w:ascii="Times New Roman" w:hAnsi="Times New Roman" w:eastAsia="Times New Roman" w:cs="Times New Roman"/>
          <w:noProof w:val="0"/>
          <w:color w:val="000000" w:themeColor="text1" w:themeTint="FF" w:themeShade="FF"/>
          <w:sz w:val="22"/>
          <w:szCs w:val="22"/>
          <w:lang w:val="en-US"/>
        </w:rPr>
        <w:t>By addressing both the quantity and quality of food intake, nutrition can effectively contribute to the reduction and management of obesity.</w:t>
      </w:r>
      <w:r w:rsidRPr="2424A776" w:rsidR="696E5E54">
        <w:rPr>
          <w:rFonts w:ascii="Times New Roman" w:hAnsi="Times New Roman" w:eastAsia="Times New Roman" w:cs="Times New Roman"/>
          <w:noProof w:val="0"/>
          <w:color w:val="000000" w:themeColor="text1" w:themeTint="FF" w:themeShade="FF"/>
          <w:sz w:val="22"/>
          <w:szCs w:val="22"/>
          <w:lang w:val="en-US"/>
        </w:rPr>
        <w:t xml:space="preserve"> </w:t>
      </w:r>
      <w:r w:rsidRPr="2424A776" w:rsidR="696E5E54">
        <w:rPr>
          <w:rFonts w:ascii="Times New Roman" w:hAnsi="Times New Roman" w:eastAsia="Times New Roman" w:cs="Times New Roman"/>
          <w:noProof w:val="0"/>
          <w:sz w:val="22"/>
          <w:szCs w:val="22"/>
          <w:lang w:val="en-US"/>
        </w:rPr>
        <w:t>Offering short-term interventions may reach people otherwise unwilling or unable to enroll in or complete longer programs. However, the more restrictive the dietary counsel, the higher the risk of relapse in the mid- to long-term.</w:t>
      </w:r>
    </w:p>
    <w:p w:rsidR="696E5E54" w:rsidP="2424A776" w:rsidRDefault="696E5E54" w14:paraId="544C8FA3" w14:textId="4B7EE828">
      <w:pPr>
        <w:pStyle w:val="Normal"/>
        <w:spacing w:line="257" w:lineRule="auto"/>
        <w:jc w:val="both"/>
        <w:rPr>
          <w:rFonts w:ascii="Times New Roman" w:hAnsi="Times New Roman" w:eastAsia="Times New Roman" w:cs="Times New Roman"/>
          <w:noProof w:val="0"/>
          <w:sz w:val="22"/>
          <w:szCs w:val="22"/>
          <w:lang w:val="en-GB"/>
        </w:rPr>
      </w:pPr>
      <w:r w:rsidRPr="45233710" w:rsidR="696E5E54">
        <w:rPr>
          <w:rFonts w:ascii="Times New Roman" w:hAnsi="Times New Roman" w:eastAsia="Times New Roman" w:cs="Times New Roman"/>
          <w:noProof w:val="0"/>
          <w:sz w:val="22"/>
          <w:szCs w:val="22"/>
          <w:lang w:val="en-US"/>
        </w:rPr>
        <w:t xml:space="preserve">Future research is needed to better understand how to personalize nutrient prescriptions further to promote </w:t>
      </w:r>
      <w:r w:rsidRPr="45233710" w:rsidR="696E5E54">
        <w:rPr>
          <w:rFonts w:ascii="Times New Roman" w:hAnsi="Times New Roman" w:eastAsia="Times New Roman" w:cs="Times New Roman"/>
          <w:noProof w:val="0"/>
          <w:sz w:val="22"/>
          <w:szCs w:val="22"/>
          <w:lang w:val="en-US"/>
        </w:rPr>
        <w:t>optimal</w:t>
      </w:r>
      <w:r w:rsidRPr="45233710" w:rsidR="696E5E54">
        <w:rPr>
          <w:rFonts w:ascii="Times New Roman" w:hAnsi="Times New Roman" w:eastAsia="Times New Roman" w:cs="Times New Roman"/>
          <w:noProof w:val="0"/>
          <w:sz w:val="22"/>
          <w:szCs w:val="22"/>
          <w:lang w:val="en-US"/>
        </w:rPr>
        <w:t xml:space="preserve"> risk modification and maintenance of long-term energy balance in the weight-reduced state.</w:t>
      </w:r>
    </w:p>
    <w:p w:rsidR="45233710" w:rsidP="45233710" w:rsidRDefault="45233710" w14:paraId="51D7CE87" w14:textId="3EC74A32">
      <w:pPr>
        <w:pStyle w:val="Normal"/>
        <w:spacing w:line="257" w:lineRule="auto"/>
        <w:jc w:val="both"/>
        <w:rPr>
          <w:rFonts w:ascii="Times New Roman" w:hAnsi="Times New Roman" w:eastAsia="Times New Roman" w:cs="Times New Roman"/>
          <w:b w:val="1"/>
          <w:bCs w:val="1"/>
          <w:noProof w:val="0"/>
          <w:sz w:val="22"/>
          <w:szCs w:val="22"/>
          <w:lang w:val="en-US"/>
        </w:rPr>
      </w:pPr>
    </w:p>
    <w:p w:rsidR="5DB0DBC1" w:rsidP="45233710" w:rsidRDefault="5DB0DBC1" w14:paraId="6D8FB343" w14:textId="717A87F0">
      <w:pPr>
        <w:pStyle w:val="Normal"/>
        <w:spacing w:line="257" w:lineRule="auto"/>
        <w:jc w:val="both"/>
        <w:rPr>
          <w:rFonts w:ascii="Times New Roman" w:hAnsi="Times New Roman" w:eastAsia="Times New Roman" w:cs="Times New Roman"/>
          <w:b w:val="1"/>
          <w:bCs w:val="1"/>
          <w:noProof w:val="0"/>
          <w:sz w:val="22"/>
          <w:szCs w:val="22"/>
          <w:lang w:val="en-US"/>
        </w:rPr>
      </w:pPr>
      <w:r w:rsidRPr="45233710" w:rsidR="5DB0DBC1">
        <w:rPr>
          <w:rFonts w:ascii="Times New Roman" w:hAnsi="Times New Roman" w:eastAsia="Times New Roman" w:cs="Times New Roman"/>
          <w:b w:val="1"/>
          <w:bCs w:val="1"/>
          <w:noProof w:val="0"/>
          <w:sz w:val="22"/>
          <w:szCs w:val="22"/>
          <w:lang w:val="en-US"/>
        </w:rPr>
        <w:t xml:space="preserve">Exercise and obesity treatments: immunometabolism as the core of vitality </w:t>
      </w:r>
      <w:r w:rsidRPr="45233710" w:rsidR="5DB0DBC1">
        <w:rPr>
          <w:rFonts w:ascii="Times New Roman" w:hAnsi="Times New Roman" w:eastAsia="Times New Roman" w:cs="Times New Roman"/>
          <w:b w:val="1"/>
          <w:bCs w:val="1"/>
          <w:noProof w:val="0"/>
          <w:sz w:val="22"/>
          <w:szCs w:val="22"/>
          <w:lang w:val="en-US"/>
        </w:rPr>
        <w:t>capacity</w:t>
      </w:r>
    </w:p>
    <w:p w:rsidR="5DB0DBC1" w:rsidP="45233710" w:rsidRDefault="5DB0DBC1" w14:paraId="434884CB" w14:textId="497CFEF2">
      <w:pPr>
        <w:pStyle w:val="Normal"/>
        <w:spacing w:line="257" w:lineRule="auto"/>
        <w:jc w:val="both"/>
        <w:rPr>
          <w:rFonts w:ascii="Times New Roman" w:hAnsi="Times New Roman" w:eastAsia="Times New Roman" w:cs="Times New Roman"/>
          <w:b w:val="1"/>
          <w:bCs w:val="1"/>
          <w:noProof w:val="0"/>
          <w:sz w:val="22"/>
          <w:szCs w:val="22"/>
          <w:lang w:val="en-US"/>
        </w:rPr>
      </w:pPr>
      <w:r w:rsidRPr="45233710" w:rsidR="5DB0DBC1">
        <w:rPr>
          <w:rFonts w:ascii="Times New Roman" w:hAnsi="Times New Roman" w:eastAsia="Times New Roman" w:cs="Times New Roman"/>
          <w:b w:val="1"/>
          <w:bCs w:val="1"/>
          <w:noProof w:val="0"/>
          <w:sz w:val="22"/>
          <w:szCs w:val="22"/>
          <w:lang w:val="en-US"/>
        </w:rPr>
        <w:t>Anne-Sophie ROUSSEAU</w:t>
      </w:r>
    </w:p>
    <w:p w:rsidR="5DB0DBC1" w:rsidP="45233710" w:rsidRDefault="5DB0DBC1" w14:paraId="4305068A" w14:textId="733ADD34">
      <w:pPr>
        <w:pStyle w:val="Normal"/>
        <w:spacing w:line="257" w:lineRule="auto"/>
        <w:jc w:val="both"/>
        <w:rPr>
          <w:rFonts w:ascii="Times New Roman" w:hAnsi="Times New Roman" w:eastAsia="Times New Roman" w:cs="Times New Roman"/>
          <w:b w:val="1"/>
          <w:bCs w:val="1"/>
          <w:noProof w:val="0"/>
          <w:sz w:val="22"/>
          <w:szCs w:val="22"/>
          <w:lang w:val="fr-FR"/>
        </w:rPr>
      </w:pPr>
      <w:r w:rsidRPr="45233710" w:rsidR="5DB0DBC1">
        <w:rPr>
          <w:rFonts w:ascii="Times New Roman" w:hAnsi="Times New Roman" w:eastAsia="Times New Roman" w:cs="Times New Roman"/>
          <w:b w:val="1"/>
          <w:bCs w:val="1"/>
          <w:noProof w:val="0"/>
          <w:sz w:val="22"/>
          <w:szCs w:val="22"/>
          <w:lang w:val="fr-FR"/>
        </w:rPr>
        <w:t xml:space="preserve">Université Côte d'Azur, CNRS, </w:t>
      </w:r>
      <w:r w:rsidRPr="45233710" w:rsidR="5DB0DBC1">
        <w:rPr>
          <w:rFonts w:ascii="Times New Roman" w:hAnsi="Times New Roman" w:eastAsia="Times New Roman" w:cs="Times New Roman"/>
          <w:b w:val="1"/>
          <w:bCs w:val="1"/>
          <w:noProof w:val="0"/>
          <w:sz w:val="22"/>
          <w:szCs w:val="22"/>
          <w:lang w:val="fr-FR"/>
        </w:rPr>
        <w:t>Inserm</w:t>
      </w:r>
      <w:r w:rsidRPr="45233710" w:rsidR="5DB0DBC1">
        <w:rPr>
          <w:rFonts w:ascii="Times New Roman" w:hAnsi="Times New Roman" w:eastAsia="Times New Roman" w:cs="Times New Roman"/>
          <w:b w:val="1"/>
          <w:bCs w:val="1"/>
          <w:noProof w:val="0"/>
          <w:sz w:val="22"/>
          <w:szCs w:val="22"/>
          <w:lang w:val="fr-FR"/>
        </w:rPr>
        <w:t xml:space="preserve">, </w:t>
      </w:r>
      <w:r w:rsidRPr="45233710" w:rsidR="5DB0DBC1">
        <w:rPr>
          <w:rFonts w:ascii="Times New Roman" w:hAnsi="Times New Roman" w:eastAsia="Times New Roman" w:cs="Times New Roman"/>
          <w:b w:val="1"/>
          <w:bCs w:val="1"/>
          <w:noProof w:val="0"/>
          <w:sz w:val="22"/>
          <w:szCs w:val="22"/>
          <w:lang w:val="fr-FR"/>
        </w:rPr>
        <w:t>Adipocible</w:t>
      </w:r>
      <w:r w:rsidRPr="45233710" w:rsidR="5DB0DBC1">
        <w:rPr>
          <w:rFonts w:ascii="Times New Roman" w:hAnsi="Times New Roman" w:eastAsia="Times New Roman" w:cs="Times New Roman"/>
          <w:b w:val="1"/>
          <w:bCs w:val="1"/>
          <w:noProof w:val="0"/>
          <w:sz w:val="22"/>
          <w:szCs w:val="22"/>
          <w:lang w:val="fr-FR"/>
        </w:rPr>
        <w:t xml:space="preserve"> </w:t>
      </w:r>
      <w:r w:rsidRPr="45233710" w:rsidR="5DB0DBC1">
        <w:rPr>
          <w:rFonts w:ascii="Times New Roman" w:hAnsi="Times New Roman" w:eastAsia="Times New Roman" w:cs="Times New Roman"/>
          <w:b w:val="1"/>
          <w:bCs w:val="1"/>
          <w:noProof w:val="0"/>
          <w:sz w:val="22"/>
          <w:szCs w:val="22"/>
          <w:lang w:val="fr-FR"/>
        </w:rPr>
        <w:t>Research</w:t>
      </w:r>
      <w:r w:rsidRPr="45233710" w:rsidR="5DB0DBC1">
        <w:rPr>
          <w:rFonts w:ascii="Times New Roman" w:hAnsi="Times New Roman" w:eastAsia="Times New Roman" w:cs="Times New Roman"/>
          <w:b w:val="1"/>
          <w:bCs w:val="1"/>
          <w:noProof w:val="0"/>
          <w:sz w:val="22"/>
          <w:szCs w:val="22"/>
          <w:lang w:val="fr-FR"/>
        </w:rPr>
        <w:t xml:space="preserve"> </w:t>
      </w:r>
      <w:r w:rsidRPr="45233710" w:rsidR="5DB0DBC1">
        <w:rPr>
          <w:rFonts w:ascii="Times New Roman" w:hAnsi="Times New Roman" w:eastAsia="Times New Roman" w:cs="Times New Roman"/>
          <w:b w:val="1"/>
          <w:bCs w:val="1"/>
          <w:noProof w:val="0"/>
          <w:sz w:val="22"/>
          <w:szCs w:val="22"/>
          <w:lang w:val="fr-FR"/>
        </w:rPr>
        <w:t>Study</w:t>
      </w:r>
      <w:r w:rsidRPr="45233710" w:rsidR="5DB0DBC1">
        <w:rPr>
          <w:rFonts w:ascii="Times New Roman" w:hAnsi="Times New Roman" w:eastAsia="Times New Roman" w:cs="Times New Roman"/>
          <w:b w:val="1"/>
          <w:bCs w:val="1"/>
          <w:noProof w:val="0"/>
          <w:sz w:val="22"/>
          <w:szCs w:val="22"/>
          <w:lang w:val="fr-FR"/>
        </w:rPr>
        <w:t xml:space="preserve"> Group, iBV, Nice, France</w:t>
      </w:r>
    </w:p>
    <w:p w:rsidR="5DB0DBC1" w:rsidP="45233710" w:rsidRDefault="5DB0DBC1" w14:paraId="4A3292D8" w14:textId="41C07DB9">
      <w:pPr>
        <w:pStyle w:val="Normal"/>
        <w:spacing w:line="257" w:lineRule="auto"/>
        <w:jc w:val="both"/>
      </w:pPr>
      <w:r w:rsidRPr="45233710" w:rsidR="5DB0DBC1">
        <w:rPr>
          <w:rFonts w:ascii="Times New Roman" w:hAnsi="Times New Roman" w:eastAsia="Times New Roman" w:cs="Times New Roman"/>
          <w:noProof w:val="0"/>
          <w:sz w:val="22"/>
          <w:szCs w:val="22"/>
          <w:lang w:val="en-US"/>
        </w:rPr>
        <w:t>As new methods emerge to assist individuals in managing obesity, it is crucial to ensure that physical activity remains a cornerstone of the strategy to achieve several key goals: (1) prevent adverse effects associated with weight reduction (e.g., loss of skeletal muscle mass), (2) improve insulin sensitivity, (3) prevent weight regain and related cardiometabolic complications, and (4) preserve or enhance overall health. Vitality capacity, a health criterion, represents the physiological determinant of intrinsic capacities, defined by the interaction of metabolic, neuromuscular, immune, and stress response components. In the context of obesity reduction, vitality capacity should be a targeted measure to assess intervention effectiveness. We will explore this interaction, particularly through the muscle-adipose tissue-T cell relationship. Immunometabolism, a research field investigating the interaction between the immune system and metabolism, examines how metabolic processes influence immune function and reciprocally how immune activation affects metabolism. Immunometabolism is central to understanding the impact of vitality capacity on health. We will discuss the effects of strategies aimed at reducing/regulating fat mass, which induce metabolic changes in these components, and the necessary training load and planning—considering circadian effects and age—to optimize the long-term outcomes of obesity treatments. Additionally, we will examine the complementarity, redundancy, and interaction of exercise-mimicking approaches in this context, along with the potential benefits and risks associated with translating these findings into clinical practice.</w:t>
      </w:r>
    </w:p>
    <w:p w:rsidR="2424A776" w:rsidP="2424A776" w:rsidRDefault="2424A776" w14:paraId="15923651" w14:textId="2F3A018A">
      <w:pPr>
        <w:pStyle w:val="Normal"/>
        <w:spacing w:line="257" w:lineRule="auto"/>
        <w:jc w:val="both"/>
        <w:rPr>
          <w:rFonts w:ascii="Times New Roman" w:hAnsi="Times New Roman" w:eastAsia="Times New Roman" w:cs="Times New Roman"/>
          <w:noProof w:val="0"/>
          <w:sz w:val="22"/>
          <w:szCs w:val="22"/>
          <w:lang w:val="en-US"/>
        </w:rPr>
      </w:pPr>
    </w:p>
    <w:p w:rsidR="59B5CCC3" w:rsidP="21A4DBAE" w:rsidRDefault="59B5CCC3" w14:paraId="6613203B" w14:textId="77777777">
      <w:pPr>
        <w:spacing w:before="0" w:beforeAutospacing="off" w:after="160" w:afterAutospacing="off"/>
        <w:rPr>
          <w:rFonts w:ascii="Times New Roman" w:hAnsi="Times New Roman" w:cs="Times New Roman"/>
          <w:b w:val="1"/>
          <w:bCs w:val="1"/>
        </w:rPr>
      </w:pPr>
      <w:r w:rsidRPr="21A4DBAE" w:rsidR="3FB2CF62">
        <w:rPr>
          <w:rFonts w:ascii="Times New Roman" w:hAnsi="Times New Roman" w:cs="Times New Roman"/>
          <w:b w:val="1"/>
          <w:bCs w:val="1"/>
          <w:lang w:val="en-GB"/>
        </w:rPr>
        <w:t xml:space="preserve">Physical activity, persistent organic pollutants and obesity. </w:t>
      </w:r>
      <w:r w:rsidRPr="21A4DBAE" w:rsidR="3FB2CF62">
        <w:rPr>
          <w:rFonts w:ascii="Times New Roman" w:hAnsi="Times New Roman" w:cs="Times New Roman"/>
          <w:b w:val="1"/>
          <w:bCs w:val="1"/>
        </w:rPr>
        <w:t>Links and possible interactions.</w:t>
      </w:r>
    </w:p>
    <w:p w:rsidR="59B5CCC3" w:rsidP="21A4DBAE" w:rsidRDefault="59B5CCC3" w14:paraId="689A9C9F" w14:textId="1BCEB588">
      <w:pPr>
        <w:spacing w:before="0" w:beforeAutospacing="off" w:after="160" w:afterAutospacing="off"/>
        <w:jc w:val="both"/>
        <w:rPr>
          <w:rFonts w:ascii="Times New Roman" w:hAnsi="Times New Roman" w:cs="Times New Roman"/>
          <w:b w:val="1"/>
          <w:bCs w:val="1"/>
        </w:rPr>
      </w:pPr>
      <w:r w:rsidRPr="21A4DBAE" w:rsidR="3FB2CF62">
        <w:rPr>
          <w:rFonts w:ascii="Times New Roman" w:hAnsi="Times New Roman" w:cs="Times New Roman"/>
          <w:b w:val="1"/>
          <w:bCs w:val="1"/>
          <w:u w:val="single"/>
        </w:rPr>
        <w:t>Quentin A. Serrano</w:t>
      </w:r>
      <w:r w:rsidRPr="21A4DBAE" w:rsidR="3FB2CF62">
        <w:rPr>
          <w:rFonts w:ascii="Times New Roman" w:hAnsi="Times New Roman" w:cs="Times New Roman"/>
          <w:b w:val="1"/>
          <w:bCs w:val="1"/>
          <w:vertAlign w:val="superscript"/>
        </w:rPr>
        <w:t>1</w:t>
      </w:r>
      <w:r w:rsidRPr="21A4DBAE" w:rsidR="3FB2CF62">
        <w:rPr>
          <w:rFonts w:ascii="Times New Roman" w:hAnsi="Times New Roman" w:cs="Times New Roman"/>
          <w:b w:val="1"/>
          <w:bCs w:val="1"/>
        </w:rPr>
        <w:t>, Sébastien Le Garf</w:t>
      </w:r>
      <w:r w:rsidRPr="21A4DBAE" w:rsidR="3FB2CF62">
        <w:rPr>
          <w:rFonts w:ascii="Times New Roman" w:hAnsi="Times New Roman" w:cs="Times New Roman"/>
          <w:b w:val="1"/>
          <w:bCs w:val="1"/>
          <w:vertAlign w:val="superscript"/>
        </w:rPr>
        <w:t>2</w:t>
      </w:r>
      <w:r w:rsidRPr="21A4DBAE" w:rsidR="3FB2CF62">
        <w:rPr>
          <w:rFonts w:ascii="Times New Roman" w:hAnsi="Times New Roman" w:cs="Times New Roman"/>
          <w:b w:val="1"/>
          <w:bCs w:val="1"/>
        </w:rPr>
        <w:t>, Vincent Martin</w:t>
      </w:r>
      <w:r w:rsidRPr="21A4DBAE" w:rsidR="3FB2CF62">
        <w:rPr>
          <w:rFonts w:ascii="Times New Roman" w:hAnsi="Times New Roman" w:cs="Times New Roman"/>
          <w:b w:val="1"/>
          <w:bCs w:val="1"/>
          <w:vertAlign w:val="superscript"/>
        </w:rPr>
        <w:t>3,4</w:t>
      </w:r>
      <w:r w:rsidRPr="21A4DBAE" w:rsidR="3FB2CF62">
        <w:rPr>
          <w:rFonts w:ascii="Times New Roman" w:hAnsi="Times New Roman" w:cs="Times New Roman"/>
          <w:b w:val="1"/>
          <w:bCs w:val="1"/>
        </w:rPr>
        <w:t>, Serge S. Colson</w:t>
      </w:r>
      <w:r w:rsidRPr="21A4DBAE" w:rsidR="3FB2CF62">
        <w:rPr>
          <w:rFonts w:ascii="Times New Roman" w:hAnsi="Times New Roman" w:cs="Times New Roman"/>
          <w:b w:val="1"/>
          <w:bCs w:val="1"/>
          <w:vertAlign w:val="superscript"/>
        </w:rPr>
        <w:t>1</w:t>
      </w:r>
      <w:r w:rsidRPr="21A4DBAE" w:rsidR="3FB2CF62">
        <w:rPr>
          <w:rFonts w:ascii="Times New Roman" w:hAnsi="Times New Roman" w:cs="Times New Roman"/>
          <w:b w:val="1"/>
          <w:bCs w:val="1"/>
        </w:rPr>
        <w:t>, Nicolas Chevalier</w:t>
      </w:r>
      <w:r w:rsidRPr="21A4DBAE" w:rsidR="3FB2CF62">
        <w:rPr>
          <w:rFonts w:ascii="Times New Roman" w:hAnsi="Times New Roman" w:cs="Times New Roman"/>
          <w:b w:val="1"/>
          <w:bCs w:val="1"/>
          <w:vertAlign w:val="superscript"/>
        </w:rPr>
        <w:t>2</w:t>
      </w:r>
    </w:p>
    <w:p w:rsidR="59B5CCC3" w:rsidP="21A4DBAE" w:rsidRDefault="59B5CCC3" w14:paraId="27EF8A35" w14:textId="55CF3488">
      <w:pPr>
        <w:spacing w:before="0" w:beforeAutospacing="off" w:after="160" w:afterAutospacing="off"/>
        <w:jc w:val="both"/>
        <w:rPr>
          <w:rFonts w:ascii="Times New Roman" w:hAnsi="Times New Roman" w:cs="Times New Roman"/>
          <w:b w:val="1"/>
          <w:bCs w:val="1"/>
        </w:rPr>
      </w:pPr>
      <w:r w:rsidRPr="21A4DBAE" w:rsidR="3FB2CF62">
        <w:rPr>
          <w:rFonts w:ascii="Times New Roman" w:hAnsi="Times New Roman" w:cs="Times New Roman"/>
          <w:b w:val="1"/>
          <w:bCs w:val="1"/>
          <w:vertAlign w:val="superscript"/>
        </w:rPr>
        <w:t>1</w:t>
      </w:r>
      <w:r w:rsidRPr="21A4DBAE" w:rsidR="3FB2CF62">
        <w:rPr>
          <w:rFonts w:ascii="Times New Roman" w:hAnsi="Times New Roman" w:cs="Times New Roman"/>
          <w:b w:val="1"/>
          <w:bCs w:val="1"/>
        </w:rPr>
        <w:t xml:space="preserve"> Université Côte d’Azur, LAMHESS, Nice, France</w:t>
      </w:r>
    </w:p>
    <w:p w:rsidR="59B5CCC3" w:rsidP="21A4DBAE" w:rsidRDefault="59B5CCC3" w14:paraId="3FF0B203" w14:textId="3864DE80">
      <w:pPr>
        <w:spacing w:before="0" w:beforeAutospacing="off" w:after="160" w:afterAutospacing="off"/>
        <w:jc w:val="both"/>
        <w:rPr>
          <w:rFonts w:ascii="Times New Roman" w:hAnsi="Times New Roman" w:cs="Times New Roman"/>
          <w:b w:val="1"/>
          <w:bCs w:val="1"/>
        </w:rPr>
      </w:pPr>
      <w:r w:rsidRPr="21A4DBAE" w:rsidR="3FB2CF62">
        <w:rPr>
          <w:rFonts w:ascii="Times New Roman" w:hAnsi="Times New Roman" w:cs="Times New Roman"/>
          <w:b w:val="1"/>
          <w:bCs w:val="1"/>
          <w:vertAlign w:val="superscript"/>
        </w:rPr>
        <w:t>2</w:t>
      </w:r>
      <w:r w:rsidRPr="21A4DBAE" w:rsidR="3FB2CF62">
        <w:rPr>
          <w:rFonts w:ascii="Times New Roman" w:hAnsi="Times New Roman" w:cs="Times New Roman"/>
          <w:b w:val="1"/>
          <w:bCs w:val="1"/>
        </w:rPr>
        <w:t xml:space="preserve"> Université Côte d’Azur, CHU, INSERM, C3M, Nice, France</w:t>
      </w:r>
    </w:p>
    <w:p w:rsidR="59B5CCC3" w:rsidP="21A4DBAE" w:rsidRDefault="59B5CCC3" w14:paraId="6953FB39" w14:textId="77777777">
      <w:pPr>
        <w:spacing w:before="0" w:beforeAutospacing="off" w:after="160" w:afterAutospacing="off"/>
        <w:jc w:val="both"/>
        <w:rPr>
          <w:rFonts w:ascii="Times New Roman" w:hAnsi="Times New Roman" w:cs="Times New Roman"/>
          <w:b w:val="1"/>
          <w:bCs w:val="1"/>
        </w:rPr>
      </w:pPr>
      <w:r w:rsidRPr="21A4DBAE" w:rsidR="3FB2CF62">
        <w:rPr>
          <w:rFonts w:ascii="Times New Roman" w:hAnsi="Times New Roman" w:cs="Times New Roman"/>
          <w:b w:val="1"/>
          <w:bCs w:val="1"/>
          <w:vertAlign w:val="superscript"/>
        </w:rPr>
        <w:t>3</w:t>
      </w:r>
      <w:r w:rsidRPr="21A4DBAE" w:rsidR="3FB2CF62">
        <w:rPr>
          <w:rFonts w:ascii="Times New Roman" w:hAnsi="Times New Roman" w:cs="Times New Roman"/>
          <w:b w:val="1"/>
          <w:bCs w:val="1"/>
        </w:rPr>
        <w:t xml:space="preserve"> Université Clermont Auvergne, AME2P, Clermont-Ferrand, France</w:t>
      </w:r>
    </w:p>
    <w:p w:rsidR="59B5CCC3" w:rsidP="21A4DBAE" w:rsidRDefault="59B5CCC3" w14:paraId="6AFFD13E" w14:textId="5BF9654C">
      <w:pPr>
        <w:spacing w:before="0" w:beforeAutospacing="off" w:after="160" w:afterAutospacing="off"/>
        <w:jc w:val="both"/>
        <w:rPr>
          <w:rFonts w:ascii="Times New Roman" w:hAnsi="Times New Roman" w:cs="Times New Roman"/>
          <w:b w:val="1"/>
          <w:bCs w:val="1"/>
        </w:rPr>
      </w:pPr>
      <w:r w:rsidRPr="21A4DBAE" w:rsidR="3FB2CF62">
        <w:rPr>
          <w:rFonts w:ascii="Times New Roman" w:hAnsi="Times New Roman" w:cs="Times New Roman"/>
          <w:b w:val="1"/>
          <w:bCs w:val="1"/>
          <w:vertAlign w:val="superscript"/>
        </w:rPr>
        <w:t>4</w:t>
      </w:r>
      <w:r w:rsidRPr="21A4DBAE" w:rsidR="3FB2CF62">
        <w:rPr>
          <w:rFonts w:ascii="Times New Roman" w:hAnsi="Times New Roman" w:cs="Times New Roman"/>
          <w:b w:val="1"/>
          <w:bCs w:val="1"/>
        </w:rPr>
        <w:t xml:space="preserve"> Institut Universitaire de France (IUF), Paris, France</w:t>
      </w:r>
    </w:p>
    <w:p w:rsidR="59B5CCC3" w:rsidP="21A4DBAE" w:rsidRDefault="59B5CCC3" w14:paraId="4D7EB83A" w14:textId="4549B745">
      <w:pPr>
        <w:pStyle w:val="Normal"/>
        <w:spacing w:before="0" w:beforeAutospacing="off" w:after="160" w:afterAutospacing="off" w:line="257" w:lineRule="auto"/>
        <w:jc w:val="both"/>
        <w:rPr>
          <w:rFonts w:ascii="Times New Roman" w:hAnsi="Times New Roman" w:eastAsia="Times New Roman" w:cs="Times New Roman"/>
          <w:noProof w:val="0"/>
          <w:sz w:val="22"/>
          <w:szCs w:val="22"/>
          <w:lang w:val="en-GB"/>
        </w:rPr>
      </w:pPr>
      <w:r w:rsidRPr="21A4DBAE" w:rsidR="3FB2CF62">
        <w:rPr>
          <w:rFonts w:ascii="Times New Roman" w:hAnsi="Times New Roman" w:eastAsia="Times New Roman" w:cs="Times New Roman"/>
          <w:noProof w:val="0"/>
          <w:sz w:val="22"/>
          <w:szCs w:val="22"/>
          <w:lang w:val="en-GB"/>
        </w:rPr>
        <w:t xml:space="preserve">Although many environmental and behavioural factors can explain the development of obesity, some of them, persistent organic pollutants (POPs), are poorly known by the general population. POPs originate, among other things, from pesticide use and industry. Every human being is regularly exposed to POPs through food intake, </w:t>
      </w:r>
      <w:r w:rsidRPr="21A4DBAE" w:rsidR="3FB2CF62">
        <w:rPr>
          <w:rFonts w:ascii="Times New Roman" w:hAnsi="Times New Roman" w:eastAsia="Times New Roman" w:cs="Times New Roman"/>
          <w:noProof w:val="0"/>
          <w:sz w:val="22"/>
          <w:szCs w:val="22"/>
          <w:lang w:val="en-GB"/>
        </w:rPr>
        <w:t>inhalation</w:t>
      </w:r>
      <w:r w:rsidRPr="21A4DBAE" w:rsidR="3FB2CF62">
        <w:rPr>
          <w:rFonts w:ascii="Times New Roman" w:hAnsi="Times New Roman" w:eastAsia="Times New Roman" w:cs="Times New Roman"/>
          <w:noProof w:val="0"/>
          <w:sz w:val="22"/>
          <w:szCs w:val="22"/>
          <w:lang w:val="en-GB"/>
        </w:rPr>
        <w:t xml:space="preserve"> and skin contact. In contrast to POPs, physical activity (PA) is a therapeutic approach known to limit the development of obesity. Our aim is to compare the effects of POPs and PA on certain mechanisms of obesity. Based on our literature review prepared using the PubMed search engine, we will discuss various in vivo and in vitro models. While POPs promote adipogenesis and lipid accumulation through specific physiological mechanisms, PA has opposite effects on these mechanisms and/or helps to rebalance them. The protective effect of PA also seems to affect other mechanisms associated with the development of obesity and influenced by POPs (e.g., inflammation, loss of insulin sensitivity, dysbiosis of the intestinal microbiota). Finally, it should be noted that several studies suggest that, through mechanisms including sweating, PA may help to excrete a proportion of plasma POPs. PA </w:t>
      </w:r>
      <w:r w:rsidRPr="21A4DBAE" w:rsidR="3FB2CF62">
        <w:rPr>
          <w:rFonts w:ascii="Times New Roman" w:hAnsi="Times New Roman" w:eastAsia="Times New Roman" w:cs="Times New Roman"/>
          <w:noProof w:val="0"/>
          <w:sz w:val="22"/>
          <w:szCs w:val="22"/>
          <w:lang w:val="en-GB"/>
        </w:rPr>
        <w:t>appears to be</w:t>
      </w:r>
      <w:r w:rsidRPr="21A4DBAE" w:rsidR="3FB2CF62">
        <w:rPr>
          <w:rFonts w:ascii="Times New Roman" w:hAnsi="Times New Roman" w:eastAsia="Times New Roman" w:cs="Times New Roman"/>
          <w:noProof w:val="0"/>
          <w:sz w:val="22"/>
          <w:szCs w:val="22"/>
          <w:lang w:val="en-GB"/>
        </w:rPr>
        <w:t xml:space="preserve"> an effective intervention method for reducing the harmful influence of POPs in the context of obesity.</w:t>
      </w:r>
      <w:r w:rsidRPr="21A4DBAE" w:rsidR="3FB2CF62">
        <w:rPr>
          <w:rFonts w:ascii="Times New Roman" w:hAnsi="Times New Roman" w:eastAsia="Times New Roman" w:cs="Times New Roman"/>
          <w:b w:val="1"/>
          <w:bCs w:val="1"/>
          <w:noProof w:val="0"/>
          <w:sz w:val="24"/>
          <w:szCs w:val="24"/>
          <w:lang w:val="en-US"/>
        </w:rPr>
        <w:t xml:space="preserve"> </w:t>
      </w:r>
    </w:p>
    <w:p w:rsidR="59B5CCC3" w:rsidP="21A4DBAE" w:rsidRDefault="59B5CCC3" w14:paraId="2F8974BF" w14:textId="4B0D4DDD">
      <w:pPr>
        <w:pStyle w:val="Normal"/>
        <w:spacing w:before="0" w:beforeAutospacing="off" w:after="160" w:afterAutospacing="off" w:line="257" w:lineRule="auto"/>
        <w:jc w:val="both"/>
        <w:rPr>
          <w:rFonts w:ascii="Times New Roman" w:hAnsi="Times New Roman" w:eastAsia="Times New Roman" w:cs="Times New Roman"/>
          <w:b w:val="1"/>
          <w:bCs w:val="1"/>
          <w:noProof w:val="0"/>
          <w:sz w:val="24"/>
          <w:szCs w:val="24"/>
          <w:lang w:val="en-US"/>
        </w:rPr>
      </w:pPr>
    </w:p>
    <w:p w:rsidR="59B5CCC3" w:rsidP="45233710" w:rsidRDefault="59B5CCC3" w14:paraId="224B0C0F" w14:textId="69CB34A5">
      <w:pPr>
        <w:spacing w:before="0" w:beforeAutospacing="off" w:after="160" w:afterAutospacing="off"/>
        <w:jc w:val="both"/>
        <w:rPr>
          <w:rFonts w:ascii="Times New Roman" w:hAnsi="Times New Roman" w:eastAsia="Times New Roman" w:cs="Times New Roman"/>
          <w:b w:val="1"/>
          <w:bCs w:val="1"/>
          <w:noProof w:val="0"/>
          <w:sz w:val="24"/>
          <w:szCs w:val="24"/>
          <w:lang w:val="en-US"/>
        </w:rPr>
      </w:pPr>
      <w:r w:rsidRPr="21A4DBAE" w:rsidR="59B5CCC3">
        <w:rPr>
          <w:rFonts w:ascii="Times New Roman" w:hAnsi="Times New Roman" w:eastAsia="Times New Roman" w:cs="Times New Roman"/>
          <w:b w:val="1"/>
          <w:bCs w:val="1"/>
          <w:noProof w:val="0"/>
          <w:sz w:val="24"/>
          <w:szCs w:val="24"/>
          <w:lang w:val="en-US"/>
        </w:rPr>
        <w:t>Metabolic and Bariatric Surgery</w:t>
      </w:r>
    </w:p>
    <w:p w:rsidR="59B5CCC3" w:rsidP="45233710" w:rsidRDefault="59B5CCC3" w14:paraId="1C0789B0" w14:textId="74FDD50D">
      <w:pPr>
        <w:pStyle w:val="Normal"/>
        <w:spacing w:before="0" w:beforeAutospacing="off" w:after="160" w:afterAutospacing="off"/>
        <w:jc w:val="both"/>
        <w:rPr>
          <w:rFonts w:ascii="Times New Roman" w:hAnsi="Times New Roman" w:eastAsia="Times New Roman" w:cs="Times New Roman"/>
          <w:b w:val="1"/>
          <w:bCs w:val="1"/>
          <w:noProof w:val="0"/>
          <w:sz w:val="24"/>
          <w:szCs w:val="24"/>
          <w:lang w:val="en-US"/>
        </w:rPr>
      </w:pPr>
      <w:r w:rsidRPr="45233710" w:rsidR="59B5CCC3">
        <w:rPr>
          <w:rFonts w:ascii="Times New Roman" w:hAnsi="Times New Roman" w:eastAsia="Times New Roman" w:cs="Times New Roman"/>
          <w:b w:val="1"/>
          <w:bCs w:val="1"/>
          <w:noProof w:val="0"/>
          <w:sz w:val="24"/>
          <w:szCs w:val="24"/>
          <w:lang w:val="en-US"/>
        </w:rPr>
        <w:t>Antonio Iannelli</w:t>
      </w:r>
    </w:p>
    <w:p w:rsidR="2BB1D607" w:rsidP="2424A776" w:rsidRDefault="2BB1D607" w14:paraId="759B7A34" w14:textId="291245E2">
      <w:pPr>
        <w:pStyle w:val="Normal"/>
        <w:spacing w:before="0" w:beforeAutospacing="off" w:after="160" w:afterAutospacing="off" w:line="257"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24A776" w:rsidR="2BB1D6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Department</w:t>
      </w:r>
      <w:r w:rsidRPr="2424A776" w:rsidR="2BB1D6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 xml:space="preserve"> of digestive </w:t>
      </w:r>
      <w:r w:rsidRPr="2424A776" w:rsidR="2BB1D6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surgery</w:t>
      </w:r>
      <w:r w:rsidRPr="2424A776" w:rsidR="2BB1D60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fr-FR"/>
        </w:rPr>
        <w:t xml:space="preserve">, Centre Hospitalier Universitaire de Nice, Université Côte d'Azur, Nice, France </w:t>
      </w:r>
      <w:r w:rsidRPr="2424A776" w:rsidR="2BB1D60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fr-FR"/>
        </w:rPr>
        <w:t xml:space="preserve"> </w:t>
      </w:r>
    </w:p>
    <w:p w:rsidR="59B5CCC3" w:rsidP="2424A776" w:rsidRDefault="59B5CCC3" w14:paraId="3DDE5336" w14:textId="3E349952">
      <w:pPr>
        <w:spacing w:before="0" w:beforeAutospacing="off" w:after="0" w:afterAutospacing="off"/>
        <w:jc w:val="both"/>
      </w:pPr>
      <w:r w:rsidRPr="2424A776" w:rsidR="59B5CCC3">
        <w:rPr>
          <w:rFonts w:ascii="Times New Roman" w:hAnsi="Times New Roman" w:eastAsia="Times New Roman" w:cs="Times New Roman"/>
          <w:noProof w:val="0"/>
          <w:sz w:val="24"/>
          <w:szCs w:val="24"/>
          <w:lang w:val="en-US"/>
        </w:rPr>
        <w:t>This presentation on Metabolic and Bariatric Surgery (MBS) aims to provide comprehensive knowledge to deepen course participants’ understanding of surgical interventions for obesity and metabolic disorders currently used in clinical practice.</w:t>
      </w:r>
    </w:p>
    <w:p w:rsidR="59B5CCC3" w:rsidP="2424A776" w:rsidRDefault="59B5CCC3" w14:paraId="1954CC0B" w14:textId="09CAB3D8">
      <w:pPr>
        <w:spacing w:before="0" w:beforeAutospacing="off" w:after="0" w:afterAutospacing="off"/>
        <w:jc w:val="both"/>
      </w:pPr>
      <w:r w:rsidRPr="2424A776" w:rsidR="59B5CCC3">
        <w:rPr>
          <w:rFonts w:ascii="Times New Roman" w:hAnsi="Times New Roman" w:eastAsia="Times New Roman" w:cs="Times New Roman"/>
          <w:b w:val="1"/>
          <w:bCs w:val="1"/>
          <w:noProof w:val="0"/>
          <w:sz w:val="24"/>
          <w:szCs w:val="24"/>
          <w:lang w:val="en-US"/>
        </w:rPr>
        <w:t xml:space="preserve">Aims </w:t>
      </w:r>
    </w:p>
    <w:p w:rsidR="59B5CCC3" w:rsidP="2424A776" w:rsidRDefault="59B5CCC3" w14:paraId="4C95E051" w14:textId="741959B9">
      <w:pPr>
        <w:pStyle w:val="Paragraphedeliste"/>
        <w:numPr>
          <w:ilvl w:val="0"/>
          <w:numId w:val="1"/>
        </w:numPr>
        <w:tabs>
          <w:tab w:val="left" w:leader="none" w:pos="0"/>
          <w:tab w:val="left" w:leader="none" w:pos="720"/>
        </w:tabs>
        <w:spacing w:before="0" w:beforeAutospacing="off" w:after="0" w:afterAutospacing="off"/>
        <w:jc w:val="both"/>
        <w:rPr>
          <w:rFonts w:ascii="Times New Roman" w:hAnsi="Times New Roman" w:eastAsia="Times New Roman" w:cs="Times New Roman"/>
          <w:b w:val="1"/>
          <w:bCs w:val="1"/>
          <w:noProof w:val="0"/>
          <w:sz w:val="24"/>
          <w:szCs w:val="24"/>
          <w:lang w:val="en-US"/>
        </w:rPr>
      </w:pPr>
      <w:r w:rsidRPr="2424A776" w:rsidR="59B5CCC3">
        <w:rPr>
          <w:rFonts w:ascii="Times New Roman" w:hAnsi="Times New Roman" w:eastAsia="Times New Roman" w:cs="Times New Roman"/>
          <w:b w:val="1"/>
          <w:bCs w:val="1"/>
          <w:noProof w:val="0"/>
          <w:sz w:val="24"/>
          <w:szCs w:val="24"/>
          <w:lang w:val="en-US"/>
        </w:rPr>
        <w:t>Understanding the Scope of MBS</w:t>
      </w:r>
    </w:p>
    <w:p w:rsidR="59B5CCC3" w:rsidP="2424A776" w:rsidRDefault="59B5CCC3" w14:paraId="52D207D3" w14:textId="6A99ECCB">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Provide a detailed overview of the various types of metabolic and bariatric surgeries, including gastric bypass, sleeve gastrectomy, adjustable gastric banding, and biliopancreatic diversion with duodenal switch.</w:t>
      </w:r>
    </w:p>
    <w:p w:rsidR="59B5CCC3" w:rsidP="2424A776" w:rsidRDefault="59B5CCC3" w14:paraId="15386BC2" w14:textId="2E78A881">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Explore the indications, contraindications, and patient selection criteria for each surgical procedure.</w:t>
      </w:r>
    </w:p>
    <w:p w:rsidR="59B5CCC3" w:rsidP="2424A776" w:rsidRDefault="59B5CCC3" w14:paraId="5D25DFA3" w14:textId="5431E24A">
      <w:pPr>
        <w:pStyle w:val="Paragraphedeliste"/>
        <w:numPr>
          <w:ilvl w:val="0"/>
          <w:numId w:val="1"/>
        </w:numPr>
        <w:tabs>
          <w:tab w:val="left" w:leader="none" w:pos="0"/>
          <w:tab w:val="left" w:leader="none" w:pos="720"/>
        </w:tabs>
        <w:spacing w:before="0" w:beforeAutospacing="off" w:after="0" w:afterAutospacing="off"/>
        <w:jc w:val="both"/>
        <w:rPr>
          <w:rFonts w:ascii="Times New Roman" w:hAnsi="Times New Roman" w:eastAsia="Times New Roman" w:cs="Times New Roman"/>
          <w:b w:val="1"/>
          <w:bCs w:val="1"/>
          <w:noProof w:val="0"/>
          <w:sz w:val="24"/>
          <w:szCs w:val="24"/>
          <w:lang w:val="en-US"/>
        </w:rPr>
      </w:pPr>
      <w:r w:rsidRPr="2424A776" w:rsidR="59B5CCC3">
        <w:rPr>
          <w:rFonts w:ascii="Times New Roman" w:hAnsi="Times New Roman" w:eastAsia="Times New Roman" w:cs="Times New Roman"/>
          <w:b w:val="1"/>
          <w:bCs w:val="1"/>
          <w:noProof w:val="0"/>
          <w:sz w:val="24"/>
          <w:szCs w:val="24"/>
          <w:lang w:val="en-US"/>
        </w:rPr>
        <w:t>Preoperative and Postoperative Care</w:t>
      </w:r>
    </w:p>
    <w:p w:rsidR="59B5CCC3" w:rsidP="2424A776" w:rsidRDefault="59B5CCC3" w14:paraId="02B347D5" w14:textId="433A0B02">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Outline the essential components of preoperative evaluation and patient preparation, including psychological assessment and nutritional counseling.</w:t>
      </w:r>
    </w:p>
    <w:p w:rsidR="59B5CCC3" w:rsidP="2424A776" w:rsidRDefault="59B5CCC3" w14:paraId="5A9333D6" w14:textId="4BB714A6">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Emphasize the importance of postoperative care, including dietary modifications, supplementation, and long-term follow-up to monitor and manage potential complications.</w:t>
      </w:r>
    </w:p>
    <w:p w:rsidR="59B5CCC3" w:rsidP="2424A776" w:rsidRDefault="59B5CCC3" w14:paraId="4C40DF7C" w14:textId="028C8EDB">
      <w:pPr>
        <w:pStyle w:val="Paragraphedeliste"/>
        <w:numPr>
          <w:ilvl w:val="0"/>
          <w:numId w:val="1"/>
        </w:numPr>
        <w:tabs>
          <w:tab w:val="left" w:leader="none" w:pos="0"/>
          <w:tab w:val="left" w:leader="none" w:pos="720"/>
        </w:tabs>
        <w:spacing w:before="0" w:beforeAutospacing="off" w:after="0" w:afterAutospacing="off"/>
        <w:jc w:val="both"/>
        <w:rPr>
          <w:rFonts w:ascii="Times New Roman" w:hAnsi="Times New Roman" w:eastAsia="Times New Roman" w:cs="Times New Roman"/>
          <w:b w:val="1"/>
          <w:bCs w:val="1"/>
          <w:noProof w:val="0"/>
          <w:sz w:val="24"/>
          <w:szCs w:val="24"/>
          <w:lang w:val="en-US"/>
        </w:rPr>
      </w:pPr>
      <w:r w:rsidRPr="2424A776" w:rsidR="59B5CCC3">
        <w:rPr>
          <w:rFonts w:ascii="Times New Roman" w:hAnsi="Times New Roman" w:eastAsia="Times New Roman" w:cs="Times New Roman"/>
          <w:b w:val="1"/>
          <w:bCs w:val="1"/>
          <w:noProof w:val="0"/>
          <w:sz w:val="24"/>
          <w:szCs w:val="24"/>
          <w:lang w:val="en-US"/>
        </w:rPr>
        <w:t>Physiological and Metabolic Impacts</w:t>
      </w:r>
    </w:p>
    <w:p w:rsidR="59B5CCC3" w:rsidP="2424A776" w:rsidRDefault="59B5CCC3" w14:paraId="494B924E" w14:textId="4E3FAFC7">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Explain the physiological changes and metabolic improvements resulting from MBS.</w:t>
      </w:r>
    </w:p>
    <w:p w:rsidR="59B5CCC3" w:rsidP="2424A776" w:rsidRDefault="59B5CCC3" w14:paraId="7AA43446" w14:textId="721976F4">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Discuss the mechanisms through which these surgeries affect weight loss, hunger regulation, and the resolution of obesity-related comorbidities.</w:t>
      </w:r>
    </w:p>
    <w:p w:rsidR="59B5CCC3" w:rsidP="2424A776" w:rsidRDefault="59B5CCC3" w14:paraId="0A12861E" w14:textId="2BA62A23">
      <w:pPr>
        <w:pStyle w:val="Paragraphedeliste"/>
        <w:numPr>
          <w:ilvl w:val="0"/>
          <w:numId w:val="1"/>
        </w:numPr>
        <w:tabs>
          <w:tab w:val="left" w:leader="none" w:pos="0"/>
          <w:tab w:val="left" w:leader="none" w:pos="720"/>
        </w:tabs>
        <w:spacing w:before="0" w:beforeAutospacing="off" w:after="0" w:afterAutospacing="off"/>
        <w:jc w:val="both"/>
        <w:rPr>
          <w:rFonts w:ascii="Times New Roman" w:hAnsi="Times New Roman" w:eastAsia="Times New Roman" w:cs="Times New Roman"/>
          <w:b w:val="1"/>
          <w:bCs w:val="1"/>
          <w:noProof w:val="0"/>
          <w:sz w:val="24"/>
          <w:szCs w:val="24"/>
          <w:lang w:val="en-US"/>
        </w:rPr>
      </w:pPr>
      <w:r w:rsidRPr="2424A776" w:rsidR="59B5CCC3">
        <w:rPr>
          <w:rFonts w:ascii="Times New Roman" w:hAnsi="Times New Roman" w:eastAsia="Times New Roman" w:cs="Times New Roman"/>
          <w:b w:val="1"/>
          <w:bCs w:val="1"/>
          <w:noProof w:val="0"/>
          <w:sz w:val="24"/>
          <w:szCs w:val="24"/>
          <w:lang w:val="en-US"/>
        </w:rPr>
        <w:t>Risk Management and Complications</w:t>
      </w:r>
    </w:p>
    <w:p w:rsidR="59B5CCC3" w:rsidP="2424A776" w:rsidRDefault="59B5CCC3" w14:paraId="21C327B1" w14:textId="3F42ABD4">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Identify potential risks and complications associated with MBS.</w:t>
      </w:r>
    </w:p>
    <w:p w:rsidR="59B5CCC3" w:rsidP="2424A776" w:rsidRDefault="59B5CCC3" w14:paraId="4C8B1008" w14:textId="73C09259">
      <w:pPr>
        <w:pStyle w:val="Paragraphedeliste"/>
        <w:numPr>
          <w:ilvl w:val="0"/>
          <w:numId w:val="1"/>
        </w:numPr>
        <w:tabs>
          <w:tab w:val="left" w:leader="none" w:pos="0"/>
          <w:tab w:val="left" w:leader="none" w:pos="720"/>
        </w:tabs>
        <w:spacing w:before="0" w:beforeAutospacing="off" w:after="0" w:afterAutospacing="off"/>
        <w:jc w:val="both"/>
        <w:rPr>
          <w:rFonts w:ascii="Times New Roman" w:hAnsi="Times New Roman" w:eastAsia="Times New Roman" w:cs="Times New Roman"/>
          <w:b w:val="1"/>
          <w:bCs w:val="1"/>
          <w:noProof w:val="0"/>
          <w:sz w:val="24"/>
          <w:szCs w:val="24"/>
          <w:lang w:val="en-US"/>
        </w:rPr>
      </w:pPr>
      <w:r w:rsidRPr="2424A776" w:rsidR="59B5CCC3">
        <w:rPr>
          <w:rFonts w:ascii="Times New Roman" w:hAnsi="Times New Roman" w:eastAsia="Times New Roman" w:cs="Times New Roman"/>
          <w:b w:val="1"/>
          <w:bCs w:val="1"/>
          <w:noProof w:val="0"/>
          <w:sz w:val="24"/>
          <w:szCs w:val="24"/>
          <w:lang w:val="en-US"/>
        </w:rPr>
        <w:t>Research and Evidence-Based Practice</w:t>
      </w:r>
    </w:p>
    <w:p w:rsidR="59B5CCC3" w:rsidP="2424A776" w:rsidRDefault="59B5CCC3" w14:paraId="50A85763" w14:textId="02A3192A">
      <w:pPr>
        <w:pStyle w:val="Paragraphedeliste"/>
        <w:numPr>
          <w:ilvl w:val="1"/>
          <w:numId w:val="2"/>
        </w:numPr>
        <w:tabs>
          <w:tab w:val="left" w:leader="none" w:pos="0"/>
          <w:tab w:val="left" w:leader="none" w:pos="1440"/>
        </w:tabs>
        <w:spacing w:before="0" w:beforeAutospacing="off" w:after="0" w:afterAutospacing="off"/>
        <w:jc w:val="both"/>
        <w:rPr>
          <w:rFonts w:ascii="Times New Roman" w:hAnsi="Times New Roman" w:eastAsia="Times New Roman" w:cs="Times New Roman"/>
          <w:noProof w:val="0"/>
          <w:sz w:val="24"/>
          <w:szCs w:val="24"/>
          <w:lang w:val="en-US"/>
        </w:rPr>
      </w:pPr>
      <w:r w:rsidRPr="2424A776" w:rsidR="59B5CCC3">
        <w:rPr>
          <w:rFonts w:ascii="Times New Roman" w:hAnsi="Times New Roman" w:eastAsia="Times New Roman" w:cs="Times New Roman"/>
          <w:noProof w:val="0"/>
          <w:sz w:val="24"/>
          <w:szCs w:val="24"/>
          <w:lang w:val="en-US"/>
        </w:rPr>
        <w:t>Encourage engagement with current basic and fundamental research and evidence-based practices in MBS.</w:t>
      </w:r>
    </w:p>
    <w:p w:rsidR="45233710" w:rsidP="45233710" w:rsidRDefault="45233710" w14:paraId="3F08C0F6" w14:textId="6C3EFFAB">
      <w:pPr>
        <w:pStyle w:val="Normal"/>
        <w:spacing w:line="257" w:lineRule="auto"/>
        <w:jc w:val="both"/>
        <w:rPr>
          <w:rFonts w:ascii="Times New Roman" w:hAnsi="Times New Roman" w:eastAsia="Times New Roman" w:cs="Times New Roman"/>
          <w:noProof w:val="0"/>
          <w:sz w:val="22"/>
          <w:szCs w:val="22"/>
          <w:lang w:val="en-US"/>
        </w:rPr>
      </w:pPr>
    </w:p>
    <w:p w:rsidRPr="00614E15" w:rsidR="00614E15" w:rsidRDefault="00614E15" w14:paraId="2A1EA08A" w14:textId="77777777">
      <w:pPr>
        <w:rPr>
          <w:rFonts w:ascii="Times New Roman" w:hAnsi="Times New Roman" w:cs="Times New Roman"/>
          <w:lang w:val="en-GB"/>
        </w:rPr>
      </w:pPr>
    </w:p>
    <w:p w:rsidR="16632D72" w:rsidP="3310E88D" w:rsidRDefault="16632D72" w14:paraId="00FD30D0" w14:textId="1F80F6E6">
      <w:pPr>
        <w:spacing w:before="0" w:beforeAutospacing="off" w:after="160" w:afterAutospacing="off" w:line="257" w:lineRule="auto"/>
        <w:jc w:val="both"/>
      </w:pPr>
      <w:r w:rsidRPr="3310E88D" w:rsidR="16632D72">
        <w:rPr>
          <w:rFonts w:ascii="Times New Roman" w:hAnsi="Times New Roman" w:eastAsia="Times New Roman" w:cs="Times New Roman"/>
          <w:b w:val="1"/>
          <w:bCs w:val="1"/>
          <w:noProof w:val="0"/>
          <w:color w:val="000000" w:themeColor="text1" w:themeTint="FF" w:themeShade="FF"/>
          <w:sz w:val="22"/>
          <w:szCs w:val="22"/>
          <w:lang w:val="en-US"/>
        </w:rPr>
        <w:t>Data Science for Health</w:t>
      </w:r>
    </w:p>
    <w:p w:rsidR="16632D72" w:rsidP="3310E88D" w:rsidRDefault="16632D72" w14:paraId="0506BFFB" w14:textId="77479CFF">
      <w:pPr>
        <w:spacing w:before="0" w:beforeAutospacing="off" w:after="160" w:afterAutospacing="off" w:line="257" w:lineRule="auto"/>
        <w:jc w:val="both"/>
      </w:pPr>
      <w:r w:rsidRPr="13C87BC1" w:rsidR="16632D72">
        <w:rPr>
          <w:rFonts w:ascii="Times New Roman" w:hAnsi="Times New Roman" w:eastAsia="Times New Roman" w:cs="Times New Roman"/>
          <w:b w:val="1"/>
          <w:bCs w:val="1"/>
          <w:noProof w:val="0"/>
          <w:color w:val="000000" w:themeColor="text1" w:themeTint="FF" w:themeShade="FF"/>
          <w:sz w:val="22"/>
          <w:szCs w:val="22"/>
          <w:lang w:val="en-US"/>
        </w:rPr>
        <w:t>Lionel Fillatre</w:t>
      </w:r>
      <w:r w:rsidRPr="13C87BC1" w:rsidR="16632D72">
        <w:rPr>
          <w:rFonts w:ascii="Times New Roman" w:hAnsi="Times New Roman" w:eastAsia="Times New Roman" w:cs="Times New Roman"/>
          <w:noProof w:val="0"/>
          <w:color w:val="000000" w:themeColor="text1" w:themeTint="FF" w:themeShade="FF"/>
          <w:sz w:val="22"/>
          <w:szCs w:val="22"/>
          <w:lang w:val="en-US"/>
        </w:rPr>
        <w:t xml:space="preserve"> </w:t>
      </w:r>
    </w:p>
    <w:p w:rsidR="06A8492C" w:rsidP="13C87BC1" w:rsidRDefault="06A8492C" w14:paraId="332C8FD3" w14:textId="6E039425">
      <w:pPr>
        <w:pStyle w:val="Normal"/>
        <w:spacing w:before="0" w:beforeAutospacing="off" w:after="160" w:afterAutospacing="off" w:line="257" w:lineRule="auto"/>
        <w:jc w:val="both"/>
        <w:rPr>
          <w:rFonts w:ascii="Times New Roman" w:hAnsi="Times New Roman" w:eastAsia="Times New Roman" w:cs="Times New Roman"/>
          <w:b w:val="1"/>
          <w:bCs w:val="1"/>
          <w:noProof w:val="0"/>
          <w:color w:val="000000" w:themeColor="text1" w:themeTint="FF" w:themeShade="FF"/>
          <w:sz w:val="22"/>
          <w:szCs w:val="22"/>
          <w:lang w:val="fr-FR"/>
        </w:rPr>
      </w:pPr>
      <w:r w:rsidRPr="13C87BC1" w:rsidR="06A8492C">
        <w:rPr>
          <w:rFonts w:ascii="Times New Roman" w:hAnsi="Times New Roman" w:eastAsia="Times New Roman" w:cs="Times New Roman"/>
          <w:b w:val="1"/>
          <w:bCs w:val="1"/>
          <w:noProof w:val="0"/>
          <w:color w:val="000000" w:themeColor="text1" w:themeTint="FF" w:themeShade="FF"/>
          <w:sz w:val="22"/>
          <w:szCs w:val="22"/>
          <w:lang w:val="fr-FR"/>
        </w:rPr>
        <w:t xml:space="preserve">Université Côte d’Azur, CNRS, I3S </w:t>
      </w:r>
      <w:r w:rsidRPr="13C87BC1" w:rsidR="06A8492C">
        <w:rPr>
          <w:rFonts w:ascii="Times New Roman" w:hAnsi="Times New Roman" w:eastAsia="Times New Roman" w:cs="Times New Roman"/>
          <w:b w:val="1"/>
          <w:bCs w:val="1"/>
          <w:noProof w:val="0"/>
          <w:color w:val="000000" w:themeColor="text1" w:themeTint="FF" w:themeShade="FF"/>
          <w:sz w:val="22"/>
          <w:szCs w:val="22"/>
          <w:lang w:val="fr-FR"/>
        </w:rPr>
        <w:t>Laboratory</w:t>
      </w:r>
      <w:r w:rsidRPr="13C87BC1" w:rsidR="06A8492C">
        <w:rPr>
          <w:rFonts w:ascii="Times New Roman" w:hAnsi="Times New Roman" w:eastAsia="Times New Roman" w:cs="Times New Roman"/>
          <w:b w:val="1"/>
          <w:bCs w:val="1"/>
          <w:noProof w:val="0"/>
          <w:color w:val="000000" w:themeColor="text1" w:themeTint="FF" w:themeShade="FF"/>
          <w:sz w:val="22"/>
          <w:szCs w:val="22"/>
          <w:lang w:val="fr-FR"/>
        </w:rPr>
        <w:t>, Sophia-Antipolis, France</w:t>
      </w:r>
    </w:p>
    <w:p w:rsidR="16632D72" w:rsidP="3310E88D" w:rsidRDefault="16632D72" w14:paraId="507E984D" w14:textId="440E96DE">
      <w:pPr>
        <w:pStyle w:val="Normal"/>
        <w:spacing w:before="0" w:beforeAutospacing="off" w:after="160" w:afterAutospacing="off" w:line="257" w:lineRule="auto"/>
        <w:jc w:val="both"/>
        <w:rPr>
          <w:rFonts w:ascii="Times New Roman" w:hAnsi="Times New Roman" w:eastAsia="Times New Roman" w:cs="Times New Roman"/>
          <w:noProof w:val="0"/>
          <w:color w:val="000000" w:themeColor="text1" w:themeTint="FF" w:themeShade="FF"/>
          <w:sz w:val="22"/>
          <w:szCs w:val="22"/>
          <w:lang w:val="en-US"/>
        </w:rPr>
      </w:pPr>
      <w:r w:rsidRPr="764DADB8" w:rsidR="16632D72">
        <w:rPr>
          <w:rFonts w:ascii="Times New Roman" w:hAnsi="Times New Roman" w:eastAsia="Times New Roman" w:cs="Times New Roman"/>
          <w:noProof w:val="0"/>
          <w:color w:val="000000" w:themeColor="text1" w:themeTint="FF" w:themeShade="FF"/>
          <w:sz w:val="22"/>
          <w:szCs w:val="22"/>
          <w:lang w:val="en-US"/>
        </w:rPr>
        <w:t>This talk is an introduction to Data Science applied to real-life data.</w:t>
      </w:r>
      <w:r w:rsidRPr="764DADB8" w:rsidR="16632D72">
        <w:rPr>
          <w:rFonts w:ascii="Times New Roman" w:hAnsi="Times New Roman" w:eastAsia="Times New Roman" w:cs="Times New Roman"/>
          <w:noProof w:val="0"/>
          <w:color w:val="000000" w:themeColor="text1" w:themeTint="FF" w:themeShade="FF"/>
          <w:sz w:val="22"/>
          <w:szCs w:val="22"/>
          <w:lang w:val="en-US"/>
        </w:rPr>
        <w:t xml:space="preserve"> Data science is the study of data to extract meaningful insights for decision support. We will present several aspects of Data Science. First, we will describe a few tools useful for analyzing data and sharing algorithms. Second, we will discuss the importance of visualizing data with or without machine learning techniques such as principal </w:t>
      </w:r>
      <w:r w:rsidRPr="764DADB8" w:rsidR="16632D72">
        <w:rPr>
          <w:rFonts w:ascii="Times New Roman" w:hAnsi="Times New Roman" w:eastAsia="Times New Roman" w:cs="Times New Roman"/>
          <w:noProof w:val="0"/>
          <w:sz w:val="22"/>
          <w:szCs w:val="22"/>
          <w:lang w:val="en-US"/>
        </w:rPr>
        <w:t>component</w:t>
      </w:r>
      <w:r w:rsidRPr="764DADB8" w:rsidR="16632D72">
        <w:rPr>
          <w:rFonts w:ascii="Times New Roman" w:hAnsi="Times New Roman" w:eastAsia="Times New Roman" w:cs="Times New Roman"/>
          <w:noProof w:val="0"/>
          <w:sz w:val="22"/>
          <w:szCs w:val="22"/>
          <w:lang w:val="en-US"/>
        </w:rPr>
        <w:t xml:space="preserve"> analysis. Third, we will emphasize the importance of cleaning and encoding features before any advanced processing. Fourth, in the case where the data are labeled, we will study supervised learning for label prediction. We will present some methods such as decision trees, random forests, boosting and neural networks. Finally, we will see unsupervised learning when the goal is to cluster the data into homogeneous groups without any labels. Unsupervised learning will be illustrated with K-means, DBSCAN and autoencoder.</w:t>
      </w:r>
    </w:p>
    <w:p w:rsidR="764DADB8" w:rsidP="764DADB8" w:rsidRDefault="764DADB8" w14:paraId="6140680C" w14:textId="3473673C">
      <w:pPr>
        <w:pStyle w:val="Normal"/>
        <w:spacing w:before="0" w:beforeAutospacing="off" w:after="160" w:afterAutospacing="off" w:line="257" w:lineRule="auto"/>
        <w:jc w:val="both"/>
        <w:rPr>
          <w:rFonts w:ascii="Times New Roman" w:hAnsi="Times New Roman" w:eastAsia="Times New Roman" w:cs="Times New Roman"/>
          <w:noProof w:val="0"/>
          <w:sz w:val="22"/>
          <w:szCs w:val="22"/>
          <w:lang w:val="en-US"/>
        </w:rPr>
      </w:pPr>
    </w:p>
    <w:p w:rsidR="3310E88D" w:rsidP="764DADB8" w:rsidRDefault="3310E88D" w14:paraId="49859418" w14:textId="6E315AA7">
      <w:pPr>
        <w:pStyle w:val="Normal"/>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64DADB8" w:rsidR="06988AC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The role of the sperm epigenome in obesity</w:t>
      </w:r>
    </w:p>
    <w:p w:rsidR="3310E88D" w:rsidP="764DADB8" w:rsidRDefault="3310E88D" w14:paraId="56C36C2B" w14:textId="2D1C6F14">
      <w:pPr>
        <w:pStyle w:val="Normal"/>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764DADB8" w:rsidR="06988AC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Marie-Charlotte Dumargne</w:t>
      </w:r>
    </w:p>
    <w:p w:rsidR="3310E88D" w:rsidP="764DADB8" w:rsidRDefault="3310E88D" w14:paraId="4B63846B" w14:textId="6B6D8C15">
      <w:pPr>
        <w:spacing w:before="0" w:beforeAutospacing="off" w:after="160" w:afterAutospacing="off"/>
        <w:jc w:val="both"/>
        <w:rPr>
          <w:rFonts w:ascii="Times New Roman" w:hAnsi="Times New Roman" w:eastAsia="Times New Roman" w:cs="Times New Roman"/>
          <w:b w:val="1"/>
          <w:bCs w:val="1"/>
          <w:noProof w:val="0"/>
          <w:color w:val="000000" w:themeColor="text1" w:themeTint="FF" w:themeShade="FF"/>
          <w:sz w:val="22"/>
          <w:szCs w:val="22"/>
          <w:lang w:val="en-US"/>
        </w:rPr>
      </w:pPr>
      <w:r w:rsidRPr="764DADB8" w:rsidR="06988AC6">
        <w:rPr>
          <w:rFonts w:ascii="Times New Roman" w:hAnsi="Times New Roman" w:eastAsia="Times New Roman" w:cs="Times New Roman"/>
          <w:b w:val="1"/>
          <w:bCs w:val="1"/>
          <w:noProof w:val="0"/>
          <w:color w:val="000000" w:themeColor="text1" w:themeTint="FF" w:themeShade="FF"/>
          <w:sz w:val="22"/>
          <w:szCs w:val="22"/>
          <w:lang w:val="en-US"/>
        </w:rPr>
        <w:t>Institut de Pharmacologie Moléculaire et Cellulaire (IPMC), CNRS UMR7275, INSERM U1323, Université Côte d’Azur, CNRS, Valbonne, France</w:t>
      </w:r>
    </w:p>
    <w:p w:rsidR="3310E88D" w:rsidP="3310E88D" w:rsidRDefault="3310E88D" w14:paraId="112C620A" w14:textId="3D5CFB41">
      <w:pPr>
        <w:pStyle w:val="Normal"/>
        <w:jc w:val="both"/>
      </w:pPr>
      <w:r w:rsidRPr="764DADB8" w:rsidR="06988AC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Despite trendy dieting and desperate attempts to get in shape, Humanity is heavier than ever. In 2023, nearly half of French adults were overweight or obese. And while public authorities continue to tell us to eat less and move more, agrifood multinationals make sure that food is available everywhere at any time. European surveys recently reported that despite being on a diet, 70% of the people attempting to lose weight in the past 12 months did not achieve clinically meaningful weight loss. In this presentation I will show you that parents do not only transmit half their chromosomes to their children, but they also bequeathed ancestral experiences of the family encoded in their gametes in the form of epigenetic information. Given the acceleration of obesity over generations, we think that the contribution of epigenetics to the etiopathogenesis of this pandemic may be underestimated. We will see that obesity leaves an epigenetic imprint that may predispose the offspring genomic make-up. I will present previous and current work from the lab which showed that 1) spermatozoa from obese men carry a distinct epigenetic signature at genes controlling brain development and function compared to lean men, and that 2) the sperm DNA methylome is dynamically remodeled after surgery-induced weight loss at gene regions involved in the central control of appetite. These regions represent a potential heritable information that can be passed to future generations and may predispose their (epi)genetic make-up to easier weight gain or fat storage.</w:t>
      </w:r>
    </w:p>
    <w:p w:rsidR="3310E88D" w:rsidP="764DADB8" w:rsidRDefault="3310E88D" w14:paraId="620DA75B" w14:textId="017295D8">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0ABCBF11" w:rsidP="3310E88D" w:rsidRDefault="0ABCBF11" w14:paraId="633CB7A9" w14:textId="770F5670">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US"/>
        </w:rPr>
      </w:pPr>
      <w:r w:rsidRPr="7313F1FB" w:rsidR="0ABCBF11">
        <w:rPr>
          <w:rFonts w:ascii="Times New Roman" w:hAnsi="Times New Roman" w:eastAsia="Times New Roman" w:cs="Times New Roman"/>
          <w:b w:val="1"/>
          <w:bCs w:val="1"/>
          <w:noProof w:val="0"/>
          <w:sz w:val="22"/>
          <w:szCs w:val="22"/>
          <w:lang w:val="en-US"/>
        </w:rPr>
        <w:t>Anatomy of the chemical senses</w:t>
      </w:r>
    </w:p>
    <w:p w:rsidR="0ABCBF11" w:rsidP="3310E88D" w:rsidRDefault="0ABCBF11" w14:paraId="01C94E71" w14:textId="36A5B9C2">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US"/>
        </w:rPr>
      </w:pPr>
      <w:r w:rsidRPr="7313F1FB" w:rsidR="0ABCBF11">
        <w:rPr>
          <w:rFonts w:ascii="Times New Roman" w:hAnsi="Times New Roman" w:eastAsia="Times New Roman" w:cs="Times New Roman"/>
          <w:b w:val="1"/>
          <w:bCs w:val="1"/>
          <w:noProof w:val="0"/>
          <w:sz w:val="22"/>
          <w:szCs w:val="22"/>
          <w:lang w:val="en-US"/>
        </w:rPr>
        <w:t>Jeremie Topin</w:t>
      </w:r>
    </w:p>
    <w:p w:rsidR="0DF02C5D" w:rsidP="13C87BC1" w:rsidRDefault="0DF02C5D" w14:paraId="058D3224" w14:textId="3CD06BCC">
      <w:pPr>
        <w:pStyle w:val="Normal"/>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US"/>
        </w:rPr>
      </w:pPr>
      <w:r w:rsidRPr="13C87BC1" w:rsidR="0DF02C5D">
        <w:rPr>
          <w:rFonts w:ascii="Times New Roman" w:hAnsi="Times New Roman" w:eastAsia="Times New Roman" w:cs="Times New Roman"/>
          <w:b w:val="1"/>
          <w:bCs w:val="1"/>
          <w:noProof w:val="0"/>
          <w:sz w:val="22"/>
          <w:szCs w:val="22"/>
          <w:lang w:val="en-US"/>
        </w:rPr>
        <w:t>Institut de Chimie de Nice, Université Côte d’Azur, UMR 7272 CNRS, Nice, France</w:t>
      </w:r>
    </w:p>
    <w:p w:rsidR="0ABCBF11" w:rsidP="3310E88D" w:rsidRDefault="0ABCBF11" w14:paraId="4AD74D0F" w14:textId="0292F752">
      <w:pPr>
        <w:spacing w:before="0" w:beforeAutospacing="off" w:after="160" w:afterAutospacing="off" w:line="257" w:lineRule="auto"/>
        <w:jc w:val="both"/>
      </w:pPr>
      <w:r w:rsidRPr="7313F1FB" w:rsidR="0ABCBF11">
        <w:rPr>
          <w:rFonts w:ascii="Times New Roman" w:hAnsi="Times New Roman" w:eastAsia="Times New Roman" w:cs="Times New Roman"/>
          <w:noProof w:val="0"/>
          <w:sz w:val="22"/>
          <w:szCs w:val="22"/>
          <w:lang w:val="en-US"/>
        </w:rPr>
        <w:t xml:space="preserve">The </w:t>
      </w:r>
      <w:r w:rsidRPr="7313F1FB" w:rsidR="0ABCBF11">
        <w:rPr>
          <w:rFonts w:ascii="Times New Roman" w:hAnsi="Times New Roman" w:eastAsia="Times New Roman" w:cs="Times New Roman"/>
          <w:noProof w:val="0"/>
          <w:sz w:val="22"/>
          <w:szCs w:val="22"/>
          <w:lang w:val="en-US"/>
        </w:rPr>
        <w:t>perception</w:t>
      </w:r>
      <w:r w:rsidRPr="7313F1FB" w:rsidR="0ABCBF11">
        <w:rPr>
          <w:rFonts w:ascii="Times New Roman" w:hAnsi="Times New Roman" w:eastAsia="Times New Roman" w:cs="Times New Roman"/>
          <w:noProof w:val="0"/>
          <w:sz w:val="22"/>
          <w:szCs w:val="22"/>
          <w:lang w:val="en-US"/>
        </w:rPr>
        <w:t xml:space="preserve"> of smells and </w:t>
      </w:r>
      <w:r w:rsidRPr="7313F1FB" w:rsidR="0ABCBF11">
        <w:rPr>
          <w:rFonts w:ascii="Times New Roman" w:hAnsi="Times New Roman" w:eastAsia="Times New Roman" w:cs="Times New Roman"/>
          <w:noProof w:val="0"/>
          <w:sz w:val="22"/>
          <w:szCs w:val="22"/>
          <w:lang w:val="en-US"/>
        </w:rPr>
        <w:t>flavours</w:t>
      </w:r>
      <w:r w:rsidRPr="7313F1FB" w:rsidR="0ABCBF11">
        <w:rPr>
          <w:rFonts w:ascii="Times New Roman" w:hAnsi="Times New Roman" w:eastAsia="Times New Roman" w:cs="Times New Roman"/>
          <w:noProof w:val="0"/>
          <w:sz w:val="22"/>
          <w:szCs w:val="22"/>
          <w:lang w:val="en-US"/>
        </w:rPr>
        <w:t xml:space="preserve"> enables us to interpret our chemical environment. </w:t>
      </w:r>
      <w:r w:rsidRPr="7313F1FB" w:rsidR="0ABCBF11">
        <w:rPr>
          <w:rFonts w:ascii="Times New Roman" w:hAnsi="Times New Roman" w:eastAsia="Times New Roman" w:cs="Times New Roman"/>
          <w:noProof w:val="0"/>
          <w:sz w:val="22"/>
          <w:szCs w:val="22"/>
          <w:lang w:val="en-US"/>
        </w:rPr>
        <w:t xml:space="preserve">The influence of these senses on our </w:t>
      </w:r>
      <w:r w:rsidRPr="7313F1FB" w:rsidR="0ABCBF11">
        <w:rPr>
          <w:rFonts w:ascii="Times New Roman" w:hAnsi="Times New Roman" w:eastAsia="Times New Roman" w:cs="Times New Roman"/>
          <w:noProof w:val="0"/>
          <w:sz w:val="22"/>
          <w:szCs w:val="22"/>
          <w:lang w:val="en-US"/>
        </w:rPr>
        <w:t>behaviour</w:t>
      </w:r>
      <w:r w:rsidRPr="7313F1FB" w:rsidR="0ABCBF11">
        <w:rPr>
          <w:rFonts w:ascii="Times New Roman" w:hAnsi="Times New Roman" w:eastAsia="Times New Roman" w:cs="Times New Roman"/>
          <w:noProof w:val="0"/>
          <w:sz w:val="22"/>
          <w:szCs w:val="22"/>
          <w:lang w:val="en-US"/>
        </w:rPr>
        <w:t xml:space="preserve"> is often underestimated, even though it has a direct impact on our survival.</w:t>
      </w:r>
      <w:r w:rsidRPr="7313F1FB" w:rsidR="0ABCBF11">
        <w:rPr>
          <w:rFonts w:ascii="Times New Roman" w:hAnsi="Times New Roman" w:eastAsia="Times New Roman" w:cs="Times New Roman"/>
          <w:noProof w:val="0"/>
          <w:sz w:val="22"/>
          <w:szCs w:val="22"/>
          <w:lang w:val="en-US"/>
        </w:rPr>
        <w:t xml:space="preserve"> These chemical senses help us to </w:t>
      </w:r>
      <w:r w:rsidRPr="7313F1FB" w:rsidR="0ABCBF11">
        <w:rPr>
          <w:rFonts w:ascii="Times New Roman" w:hAnsi="Times New Roman" w:eastAsia="Times New Roman" w:cs="Times New Roman"/>
          <w:noProof w:val="0"/>
          <w:sz w:val="22"/>
          <w:szCs w:val="22"/>
          <w:lang w:val="en-US"/>
        </w:rPr>
        <w:t>identify</w:t>
      </w:r>
      <w:r w:rsidRPr="7313F1FB" w:rsidR="0ABCBF11">
        <w:rPr>
          <w:rFonts w:ascii="Times New Roman" w:hAnsi="Times New Roman" w:eastAsia="Times New Roman" w:cs="Times New Roman"/>
          <w:noProof w:val="0"/>
          <w:sz w:val="22"/>
          <w:szCs w:val="22"/>
          <w:lang w:val="en-US"/>
        </w:rPr>
        <w:t xml:space="preserve"> and appreciate our food, detect dangers such as fire or spoiled food, and even influence social interactions. In this talk, we will look at the anatomy of these chemical senses, focusing on the molecular mechanisms involved in the recognition of odorous and gustatory molecules. Understanding the molecular basis of these senses involves examining the role of specific proteins and genes. The olfactory system relies on a vast array of receptor proteins to </w:t>
      </w:r>
      <w:r w:rsidRPr="7313F1FB" w:rsidR="0ABCBF11">
        <w:rPr>
          <w:rFonts w:ascii="Times New Roman" w:hAnsi="Times New Roman" w:eastAsia="Times New Roman" w:cs="Times New Roman"/>
          <w:noProof w:val="0"/>
          <w:sz w:val="22"/>
          <w:szCs w:val="22"/>
          <w:lang w:val="en-US"/>
        </w:rPr>
        <w:t>identify</w:t>
      </w:r>
      <w:r w:rsidRPr="7313F1FB" w:rsidR="0ABCBF11">
        <w:rPr>
          <w:rFonts w:ascii="Times New Roman" w:hAnsi="Times New Roman" w:eastAsia="Times New Roman" w:cs="Times New Roman"/>
          <w:noProof w:val="0"/>
          <w:sz w:val="22"/>
          <w:szCs w:val="22"/>
          <w:lang w:val="en-US"/>
        </w:rPr>
        <w:t xml:space="preserve"> a wide range of </w:t>
      </w:r>
      <w:r w:rsidRPr="7313F1FB" w:rsidR="0ABCBF11">
        <w:rPr>
          <w:rFonts w:ascii="Times New Roman" w:hAnsi="Times New Roman" w:eastAsia="Times New Roman" w:cs="Times New Roman"/>
          <w:noProof w:val="0"/>
          <w:sz w:val="22"/>
          <w:szCs w:val="22"/>
          <w:lang w:val="en-US"/>
        </w:rPr>
        <w:t>odours</w:t>
      </w:r>
      <w:r w:rsidRPr="7313F1FB" w:rsidR="0ABCBF11">
        <w:rPr>
          <w:rFonts w:ascii="Times New Roman" w:hAnsi="Times New Roman" w:eastAsia="Times New Roman" w:cs="Times New Roman"/>
          <w:noProof w:val="0"/>
          <w:sz w:val="22"/>
          <w:szCs w:val="22"/>
          <w:lang w:val="en-US"/>
        </w:rPr>
        <w:t>, each receptor being encoded by a different gene. Similarly, taste perception is induced by specific taste receptors that bind to various chemical compounds.</w:t>
      </w:r>
    </w:p>
    <w:p w:rsidR="0ABCBF11" w:rsidP="3310E88D" w:rsidRDefault="0ABCBF11" w14:paraId="74CD78E9" w14:textId="5FAD54B3">
      <w:pPr>
        <w:spacing w:before="0" w:beforeAutospacing="off" w:after="160" w:afterAutospacing="off" w:line="257" w:lineRule="auto"/>
        <w:jc w:val="both"/>
      </w:pPr>
      <w:r w:rsidRPr="3310E88D" w:rsidR="0ABCBF11">
        <w:rPr>
          <w:rFonts w:ascii="Times New Roman" w:hAnsi="Times New Roman" w:eastAsia="Times New Roman" w:cs="Times New Roman"/>
          <w:noProof w:val="0"/>
          <w:sz w:val="22"/>
          <w:szCs w:val="22"/>
          <w:lang w:val="en-US"/>
        </w:rPr>
        <w:t>We will also see how this sensory information is processed by the brain and how it influences our behaviour. For example, the perception of taste and smell can give rise to food likes and dislikes which, in turn, affect our food choices and our general health. In addition, these senses can trigger emotional reactions and memories, demonstrating their profound impact on our daily lives.</w:t>
      </w:r>
    </w:p>
    <w:p w:rsidR="3310E88D" w:rsidP="13C87BC1" w:rsidRDefault="3310E88D" w14:paraId="64058B25" w14:textId="6E7CD106">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5EF8EEA9" w:rsidP="13C87BC1" w:rsidRDefault="5EF8EEA9" w14:paraId="1DB406BC" w14:textId="60526A09">
      <w:pPr>
        <w:spacing w:before="0" w:beforeAutospacing="off" w:after="160" w:afterAutospacing="off" w:line="257" w:lineRule="auto"/>
        <w:jc w:val="both"/>
        <w:rPr>
          <w:rFonts w:ascii="Times New Roman" w:hAnsi="Times New Roman" w:eastAsia="Times New Roman" w:cs="Times New Roman"/>
          <w:b w:val="1"/>
          <w:bCs w:val="1"/>
          <w:noProof w:val="0"/>
          <w:sz w:val="22"/>
          <w:szCs w:val="22"/>
          <w:lang w:val="en-US"/>
        </w:rPr>
      </w:pPr>
      <w:r w:rsidRPr="13C87BC1" w:rsidR="5EF8EEA9">
        <w:rPr>
          <w:rFonts w:ascii="Times New Roman" w:hAnsi="Times New Roman" w:eastAsia="Times New Roman" w:cs="Times New Roman"/>
          <w:b w:val="1"/>
          <w:bCs w:val="1"/>
          <w:noProof w:val="0"/>
          <w:sz w:val="22"/>
          <w:szCs w:val="22"/>
          <w:lang w:val="en-US"/>
        </w:rPr>
        <w:t>Hypothalamic inflammation and energy balance deregulations: focus on chemokines.</w:t>
      </w:r>
    </w:p>
    <w:p w:rsidR="5EF8EEA9" w:rsidP="13C87BC1" w:rsidRDefault="5EF8EEA9" w14:paraId="0888EAC8" w14:textId="6F493D1E">
      <w:pPr>
        <w:spacing w:before="0" w:beforeAutospacing="off" w:after="160" w:afterAutospacing="off"/>
        <w:jc w:val="both"/>
        <w:rPr>
          <w:rFonts w:ascii="Times New Roman" w:hAnsi="Times New Roman" w:eastAsia="Times New Roman" w:cs="Times New Roman"/>
          <w:b w:val="1"/>
          <w:bCs w:val="1"/>
          <w:noProof w:val="0"/>
          <w:color w:val="000000" w:themeColor="text1" w:themeTint="FF" w:themeShade="FF"/>
          <w:sz w:val="22"/>
          <w:szCs w:val="22"/>
          <w:lang w:val="en-US"/>
        </w:rPr>
      </w:pPr>
      <w:r w:rsidRPr="13C87BC1" w:rsidR="5EF8EEA9">
        <w:rPr>
          <w:rFonts w:ascii="Times New Roman" w:hAnsi="Times New Roman" w:eastAsia="Times New Roman" w:cs="Times New Roman"/>
          <w:b w:val="1"/>
          <w:bCs w:val="1"/>
          <w:noProof w:val="0"/>
          <w:color w:val="000000" w:themeColor="text1" w:themeTint="FF" w:themeShade="FF"/>
          <w:sz w:val="22"/>
          <w:szCs w:val="22"/>
          <w:lang w:val="en-US"/>
        </w:rPr>
        <w:t xml:space="preserve">Carole </w:t>
      </w:r>
      <w:r w:rsidRPr="13C87BC1" w:rsidR="5EF8EEA9">
        <w:rPr>
          <w:rFonts w:ascii="Times New Roman" w:hAnsi="Times New Roman" w:eastAsia="Times New Roman" w:cs="Times New Roman"/>
          <w:b w:val="1"/>
          <w:bCs w:val="1"/>
          <w:noProof w:val="0"/>
          <w:color w:val="000000" w:themeColor="text1" w:themeTint="FF" w:themeShade="FF"/>
          <w:sz w:val="22"/>
          <w:szCs w:val="22"/>
          <w:lang w:val="en-US"/>
        </w:rPr>
        <w:t>Rovère</w:t>
      </w:r>
    </w:p>
    <w:p w:rsidR="5EF8EEA9" w:rsidP="13C87BC1" w:rsidRDefault="5EF8EEA9" w14:paraId="1309E8FA" w14:textId="6B6D8C15">
      <w:pPr>
        <w:spacing w:before="0" w:beforeAutospacing="off" w:after="160" w:afterAutospacing="off"/>
        <w:jc w:val="both"/>
        <w:rPr>
          <w:rFonts w:ascii="Times New Roman" w:hAnsi="Times New Roman" w:eastAsia="Times New Roman" w:cs="Times New Roman"/>
          <w:b w:val="1"/>
          <w:bCs w:val="1"/>
          <w:noProof w:val="0"/>
          <w:color w:val="000000" w:themeColor="text1" w:themeTint="FF" w:themeShade="FF"/>
          <w:sz w:val="22"/>
          <w:szCs w:val="22"/>
          <w:lang w:val="en-US"/>
        </w:rPr>
      </w:pPr>
      <w:r w:rsidRPr="13C87BC1" w:rsidR="5EF8EEA9">
        <w:rPr>
          <w:rFonts w:ascii="Times New Roman" w:hAnsi="Times New Roman" w:eastAsia="Times New Roman" w:cs="Times New Roman"/>
          <w:b w:val="1"/>
          <w:bCs w:val="1"/>
          <w:noProof w:val="0"/>
          <w:color w:val="000000" w:themeColor="text1" w:themeTint="FF" w:themeShade="FF"/>
          <w:sz w:val="22"/>
          <w:szCs w:val="22"/>
          <w:lang w:val="en-US"/>
        </w:rPr>
        <w:t>Institut de Pharmacologie Moléculaire et Cellulaire (IPMC)</w:t>
      </w:r>
      <w:r w:rsidRPr="13C87BC1" w:rsidR="54E2B41D">
        <w:rPr>
          <w:rFonts w:ascii="Times New Roman" w:hAnsi="Times New Roman" w:eastAsia="Times New Roman" w:cs="Times New Roman"/>
          <w:b w:val="1"/>
          <w:bCs w:val="1"/>
          <w:noProof w:val="0"/>
          <w:color w:val="000000" w:themeColor="text1" w:themeTint="FF" w:themeShade="FF"/>
          <w:sz w:val="22"/>
          <w:szCs w:val="22"/>
          <w:lang w:val="en-US"/>
        </w:rPr>
        <w:t>,</w:t>
      </w:r>
      <w:r w:rsidRPr="13C87BC1" w:rsidR="5EF8EEA9">
        <w:rPr>
          <w:rFonts w:ascii="Times New Roman" w:hAnsi="Times New Roman" w:eastAsia="Times New Roman" w:cs="Times New Roman"/>
          <w:b w:val="1"/>
          <w:bCs w:val="1"/>
          <w:noProof w:val="0"/>
          <w:color w:val="000000" w:themeColor="text1" w:themeTint="FF" w:themeShade="FF"/>
          <w:sz w:val="22"/>
          <w:szCs w:val="22"/>
          <w:lang w:val="en-US"/>
        </w:rPr>
        <w:t xml:space="preserve"> CNRS UMR7275</w:t>
      </w:r>
      <w:r w:rsidRPr="13C87BC1" w:rsidR="363B6AB0">
        <w:rPr>
          <w:rFonts w:ascii="Times New Roman" w:hAnsi="Times New Roman" w:eastAsia="Times New Roman" w:cs="Times New Roman"/>
          <w:b w:val="1"/>
          <w:bCs w:val="1"/>
          <w:noProof w:val="0"/>
          <w:color w:val="000000" w:themeColor="text1" w:themeTint="FF" w:themeShade="FF"/>
          <w:sz w:val="22"/>
          <w:szCs w:val="22"/>
          <w:lang w:val="en-US"/>
        </w:rPr>
        <w:t>,</w:t>
      </w:r>
      <w:r w:rsidRPr="13C87BC1" w:rsidR="5EF8EEA9">
        <w:rPr>
          <w:rFonts w:ascii="Times New Roman" w:hAnsi="Times New Roman" w:eastAsia="Times New Roman" w:cs="Times New Roman"/>
          <w:b w:val="1"/>
          <w:bCs w:val="1"/>
          <w:noProof w:val="0"/>
          <w:color w:val="000000" w:themeColor="text1" w:themeTint="FF" w:themeShade="FF"/>
          <w:sz w:val="22"/>
          <w:szCs w:val="22"/>
          <w:lang w:val="en-US"/>
        </w:rPr>
        <w:t xml:space="preserve"> INSERM U1323</w:t>
      </w:r>
      <w:r w:rsidRPr="13C87BC1" w:rsidR="10960AE4">
        <w:rPr>
          <w:rFonts w:ascii="Times New Roman" w:hAnsi="Times New Roman" w:eastAsia="Times New Roman" w:cs="Times New Roman"/>
          <w:b w:val="1"/>
          <w:bCs w:val="1"/>
          <w:noProof w:val="0"/>
          <w:color w:val="000000" w:themeColor="text1" w:themeTint="FF" w:themeShade="FF"/>
          <w:sz w:val="22"/>
          <w:szCs w:val="22"/>
          <w:lang w:val="en-US"/>
        </w:rPr>
        <w:t>,</w:t>
      </w:r>
      <w:r w:rsidRPr="13C87BC1" w:rsidR="5EF8EEA9">
        <w:rPr>
          <w:rFonts w:ascii="Times New Roman" w:hAnsi="Times New Roman" w:eastAsia="Times New Roman" w:cs="Times New Roman"/>
          <w:b w:val="1"/>
          <w:bCs w:val="1"/>
          <w:noProof w:val="0"/>
          <w:color w:val="000000" w:themeColor="text1" w:themeTint="FF" w:themeShade="FF"/>
          <w:sz w:val="22"/>
          <w:szCs w:val="22"/>
          <w:lang w:val="en-US"/>
        </w:rPr>
        <w:t xml:space="preserve"> Université Côte d’Azur, CNRS, Valbonne, France</w:t>
      </w:r>
    </w:p>
    <w:p w:rsidR="5EF8EEA9" w:rsidP="13C87BC1" w:rsidRDefault="5EF8EEA9" w14:paraId="33649092" w14:textId="1960F2C7">
      <w:pPr>
        <w:spacing w:before="0" w:beforeAutospacing="off" w:after="160" w:afterAutospacing="off"/>
        <w:jc w:val="both"/>
        <w:rPr>
          <w:rFonts w:ascii="Times New Roman" w:hAnsi="Times New Roman" w:eastAsia="Times New Roman" w:cs="Times New Roman"/>
          <w:noProof w:val="0"/>
          <w:color w:val="000000" w:themeColor="text1" w:themeTint="FF" w:themeShade="FF"/>
          <w:sz w:val="22"/>
          <w:szCs w:val="22"/>
          <w:lang w:val="en-US"/>
        </w:rPr>
      </w:pPr>
      <w:r w:rsidRPr="13C87BC1" w:rsidR="5EF8EEA9">
        <w:rPr>
          <w:rFonts w:ascii="Times New Roman" w:hAnsi="Times New Roman" w:eastAsia="Times New Roman" w:cs="Times New Roman"/>
          <w:noProof w:val="0"/>
          <w:color w:val="000000" w:themeColor="text1" w:themeTint="FF" w:themeShade="FF"/>
          <w:sz w:val="22"/>
          <w:szCs w:val="22"/>
          <w:lang w:val="en-US"/>
        </w:rPr>
        <w:t xml:space="preserve">The hypothalamus is a key brain region in the regulation of energy balance. Especially, it controls food intake and both energy storage and expenditure through integration of humoral, </w:t>
      </w:r>
      <w:r w:rsidRPr="13C87BC1" w:rsidR="5EF8EEA9">
        <w:rPr>
          <w:rFonts w:ascii="Times New Roman" w:hAnsi="Times New Roman" w:eastAsia="Times New Roman" w:cs="Times New Roman"/>
          <w:noProof w:val="0"/>
          <w:color w:val="000000" w:themeColor="text1" w:themeTint="FF" w:themeShade="FF"/>
          <w:sz w:val="22"/>
          <w:szCs w:val="22"/>
          <w:lang w:val="en-US"/>
        </w:rPr>
        <w:t>neural</w:t>
      </w:r>
      <w:r w:rsidRPr="13C87BC1" w:rsidR="5EF8EEA9">
        <w:rPr>
          <w:rFonts w:ascii="Times New Roman" w:hAnsi="Times New Roman" w:eastAsia="Times New Roman" w:cs="Times New Roman"/>
          <w:noProof w:val="0"/>
          <w:color w:val="000000" w:themeColor="text1" w:themeTint="FF" w:themeShade="FF"/>
          <w:sz w:val="22"/>
          <w:szCs w:val="22"/>
          <w:lang w:val="en-US"/>
        </w:rPr>
        <w:t xml:space="preserve"> and nutrient-related signals and cues. Hypothalamic neurons and glial cells act jointly to orchestrate, both spatially and temporally, regulated metabolic functions of the hypothalamus. Thus, the existence of a causal link between hypothalamic inflammation and the deregulations of feeding </w:t>
      </w:r>
      <w:r w:rsidRPr="13C87BC1" w:rsidR="5EF8EEA9">
        <w:rPr>
          <w:rFonts w:ascii="Times New Roman" w:hAnsi="Times New Roman" w:eastAsia="Times New Roman" w:cs="Times New Roman"/>
          <w:noProof w:val="0"/>
          <w:color w:val="000000" w:themeColor="text1" w:themeTint="FF" w:themeShade="FF"/>
          <w:sz w:val="22"/>
          <w:szCs w:val="22"/>
          <w:lang w:val="en-US"/>
        </w:rPr>
        <w:t>behaviour</w:t>
      </w:r>
      <w:r w:rsidRPr="13C87BC1" w:rsidR="5EF8EEA9">
        <w:rPr>
          <w:rFonts w:ascii="Times New Roman" w:hAnsi="Times New Roman" w:eastAsia="Times New Roman" w:cs="Times New Roman"/>
          <w:noProof w:val="0"/>
          <w:color w:val="000000" w:themeColor="text1" w:themeTint="FF" w:themeShade="FF"/>
          <w:sz w:val="22"/>
          <w:szCs w:val="22"/>
          <w:lang w:val="en-US"/>
        </w:rPr>
        <w:t xml:space="preserve">, such as involuntary weight-loss or obesity, was suggested. Among the inflammatory mediators that could induce deregulations of hypothalamic control of the energy balance, chemokines </w:t>
      </w:r>
      <w:r w:rsidRPr="13C87BC1" w:rsidR="5EF8EEA9">
        <w:rPr>
          <w:rFonts w:ascii="Times New Roman" w:hAnsi="Times New Roman" w:eastAsia="Times New Roman" w:cs="Times New Roman"/>
          <w:noProof w:val="0"/>
          <w:color w:val="000000" w:themeColor="text1" w:themeTint="FF" w:themeShade="FF"/>
          <w:sz w:val="22"/>
          <w:szCs w:val="22"/>
          <w:lang w:val="en-US"/>
        </w:rPr>
        <w:t>represent</w:t>
      </w:r>
      <w:r w:rsidRPr="13C87BC1" w:rsidR="5EF8EEA9">
        <w:rPr>
          <w:rFonts w:ascii="Times New Roman" w:hAnsi="Times New Roman" w:eastAsia="Times New Roman" w:cs="Times New Roman"/>
          <w:noProof w:val="0"/>
          <w:color w:val="000000" w:themeColor="text1" w:themeTint="FF" w:themeShade="FF"/>
          <w:sz w:val="22"/>
          <w:szCs w:val="22"/>
          <w:lang w:val="en-US"/>
        </w:rPr>
        <w:t xml:space="preserve"> interesting candidates. Indeed, chemokines, primarily known for their chemoattractant role of immune cells to the inflamed site, have also been proposed to be capable of neuromodulation. Therefore, chemokines could disrupt cellular activity together with synthesis and/or secretion of multiple neurotransmitters/mediators that are involved in the maintenance of energy balance. Here, we will relate on recent results showing the primary role of the central </w:t>
      </w:r>
      <w:r w:rsidRPr="13C87BC1" w:rsidR="5EF8EEA9">
        <w:rPr>
          <w:rFonts w:ascii="Times New Roman" w:hAnsi="Times New Roman" w:eastAsia="Times New Roman" w:cs="Times New Roman"/>
          <w:noProof w:val="0"/>
          <w:color w:val="000000" w:themeColor="text1" w:themeTint="FF" w:themeShade="FF"/>
          <w:sz w:val="22"/>
          <w:szCs w:val="22"/>
          <w:lang w:val="en-US"/>
        </w:rPr>
        <w:t>chemokinergic</w:t>
      </w:r>
      <w:r w:rsidRPr="13C87BC1" w:rsidR="5EF8EEA9">
        <w:rPr>
          <w:rFonts w:ascii="Times New Roman" w:hAnsi="Times New Roman" w:eastAsia="Times New Roman" w:cs="Times New Roman"/>
          <w:noProof w:val="0"/>
          <w:color w:val="000000" w:themeColor="text1" w:themeTint="FF" w:themeShade="FF"/>
          <w:sz w:val="22"/>
          <w:szCs w:val="22"/>
          <w:lang w:val="en-US"/>
        </w:rPr>
        <w:t xml:space="preserve"> </w:t>
      </w:r>
      <w:r w:rsidRPr="13C87BC1" w:rsidR="5EF8EEA9">
        <w:rPr>
          <w:rFonts w:ascii="Times New Roman" w:hAnsi="Times New Roman" w:eastAsia="Times New Roman" w:cs="Times New Roman"/>
          <w:noProof w:val="0"/>
          <w:color w:val="000000" w:themeColor="text1" w:themeTint="FF" w:themeShade="FF"/>
          <w:sz w:val="22"/>
          <w:szCs w:val="22"/>
          <w:lang w:val="en-US"/>
        </w:rPr>
        <w:t>signalling</w:t>
      </w:r>
      <w:r w:rsidRPr="13C87BC1" w:rsidR="5EF8EEA9">
        <w:rPr>
          <w:rFonts w:ascii="Times New Roman" w:hAnsi="Times New Roman" w:eastAsia="Times New Roman" w:cs="Times New Roman"/>
          <w:noProof w:val="0"/>
          <w:color w:val="000000" w:themeColor="text1" w:themeTint="FF" w:themeShade="FF"/>
          <w:sz w:val="22"/>
          <w:szCs w:val="22"/>
          <w:lang w:val="en-US"/>
        </w:rPr>
        <w:t xml:space="preserve"> CCL2/CCR2 for metabolic and </w:t>
      </w:r>
      <w:r w:rsidRPr="13C87BC1" w:rsidR="5EF8EEA9">
        <w:rPr>
          <w:rFonts w:ascii="Times New Roman" w:hAnsi="Times New Roman" w:eastAsia="Times New Roman" w:cs="Times New Roman"/>
          <w:noProof w:val="0"/>
          <w:color w:val="000000" w:themeColor="text1" w:themeTint="FF" w:themeShade="FF"/>
          <w:sz w:val="22"/>
          <w:szCs w:val="22"/>
          <w:lang w:val="en-US"/>
        </w:rPr>
        <w:t>behavioural</w:t>
      </w:r>
      <w:r w:rsidRPr="13C87BC1" w:rsidR="5EF8EEA9">
        <w:rPr>
          <w:rFonts w:ascii="Times New Roman" w:hAnsi="Times New Roman" w:eastAsia="Times New Roman" w:cs="Times New Roman"/>
          <w:noProof w:val="0"/>
          <w:color w:val="000000" w:themeColor="text1" w:themeTint="FF" w:themeShade="FF"/>
          <w:sz w:val="22"/>
          <w:szCs w:val="22"/>
          <w:lang w:val="en-US"/>
        </w:rPr>
        <w:t xml:space="preserve"> adaptation to high-grade inflammation, especially loss of appetite and weight, through action on hypothalamic neurons producing the orexigenic peptide Melanin-Concentrating Hormone (MCH). We will also discuss results suggesting that other chemokines such as CCL5 could deregulate these hypothalamic circuits and have the opposite effect, </w:t>
      </w:r>
      <w:r w:rsidRPr="13C87BC1" w:rsidR="5EF8EEA9">
        <w:rPr>
          <w:rFonts w:ascii="Times New Roman" w:hAnsi="Times New Roman" w:eastAsia="Times New Roman" w:cs="Times New Roman"/>
          <w:noProof w:val="0"/>
          <w:color w:val="000000" w:themeColor="text1" w:themeTint="FF" w:themeShade="FF"/>
          <w:sz w:val="22"/>
          <w:szCs w:val="22"/>
          <w:lang w:val="en-US"/>
        </w:rPr>
        <w:t>possibly contributing</w:t>
      </w:r>
      <w:r w:rsidRPr="13C87BC1" w:rsidR="5EF8EEA9">
        <w:rPr>
          <w:rFonts w:ascii="Times New Roman" w:hAnsi="Times New Roman" w:eastAsia="Times New Roman" w:cs="Times New Roman"/>
          <w:noProof w:val="0"/>
          <w:color w:val="000000" w:themeColor="text1" w:themeTint="FF" w:themeShade="FF"/>
          <w:sz w:val="22"/>
          <w:szCs w:val="22"/>
          <w:lang w:val="en-US"/>
        </w:rPr>
        <w:t xml:space="preserve"> to the onset/development of obesity.</w:t>
      </w:r>
    </w:p>
    <w:p w:rsidR="13C87BC1" w:rsidP="13C87BC1" w:rsidRDefault="13C87BC1" w14:paraId="483370EE" w14:textId="77D64F30">
      <w:pPr>
        <w:pStyle w:val="Normal"/>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sectPr w:rsidRPr="00494AAF" w:rsidR="00297C51">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Pc24UTyvBlUV" int2:id="T9iiZ3no">
      <int2:state int2:type="AugLoop_Text_Critique" int2:value="Rejected"/>
    </int2:textHash>
    <int2:bookmark int2:bookmarkName="_Int_p17g71hm" int2:invalidationBookmarkName="" int2:hashCode="aAY8CSmsjQIa/Q" int2:id="bjmNUWJo">
      <int2:state int2:type="WordDesignerDefaultAnnotation" int2:value="Rejected"/>
    </int2:bookmark>
    <int2:bookmark int2:bookmarkName="_Int_TbKejKqB" int2:invalidationBookmarkName="" int2:hashCode="ibql65dBSFrYxG" int2:id="cnRA9rYD">
      <int2:state int2:type="AugLoop_Text_Critique" int2:value="Rejected"/>
    </int2:bookmark>
    <int2:bookmark int2:bookmarkName="_Int_X2k2qnXp" int2:invalidationBookmarkName="" int2:hashCode="cjjvmEqfGUQ5j5" int2:id="695lxCkS">
      <int2:state int2:type="WordDesignerDefaultAnnotation" int2:value="Rejected"/>
    </int2:bookmark>
    <int2:bookmark int2:bookmarkName="_Int_eaOZ7T2u" int2:invalidationBookmarkName="" int2:hashCode="F5p01wPUZw4vHv" int2:id="iYsql17K">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f7be4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71bf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lang="en-GB" w:vendorID="64" w:dllVersion="131078" w:nlCheck="1" w:checkStyle="1" w:appName="MSWord"/>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10"/>
    <w:rsid w:val="0005106B"/>
    <w:rsid w:val="00237157"/>
    <w:rsid w:val="00282C8B"/>
    <w:rsid w:val="00297C51"/>
    <w:rsid w:val="00334ED3"/>
    <w:rsid w:val="003B3943"/>
    <w:rsid w:val="00494AAF"/>
    <w:rsid w:val="004E18F1"/>
    <w:rsid w:val="00614E15"/>
    <w:rsid w:val="00711AF6"/>
    <w:rsid w:val="00840D0C"/>
    <w:rsid w:val="0088172B"/>
    <w:rsid w:val="008A736C"/>
    <w:rsid w:val="009366CC"/>
    <w:rsid w:val="009C5187"/>
    <w:rsid w:val="009D7FFE"/>
    <w:rsid w:val="00A35771"/>
    <w:rsid w:val="00B151E5"/>
    <w:rsid w:val="00B80410"/>
    <w:rsid w:val="00E23A57"/>
    <w:rsid w:val="00E43BB2"/>
    <w:rsid w:val="00FD308A"/>
    <w:rsid w:val="019ADED9"/>
    <w:rsid w:val="0434C208"/>
    <w:rsid w:val="0442DBF4"/>
    <w:rsid w:val="046F34AA"/>
    <w:rsid w:val="048C7B6B"/>
    <w:rsid w:val="05A04DED"/>
    <w:rsid w:val="05CAB03F"/>
    <w:rsid w:val="06585CCF"/>
    <w:rsid w:val="06988AC6"/>
    <w:rsid w:val="06A8492C"/>
    <w:rsid w:val="08BCF9D7"/>
    <w:rsid w:val="09C79A64"/>
    <w:rsid w:val="0ABCBF11"/>
    <w:rsid w:val="0BBDF603"/>
    <w:rsid w:val="0C8A9950"/>
    <w:rsid w:val="0DF02C5D"/>
    <w:rsid w:val="10960AE4"/>
    <w:rsid w:val="12786710"/>
    <w:rsid w:val="12FB2E8D"/>
    <w:rsid w:val="1359DE47"/>
    <w:rsid w:val="13C87BC1"/>
    <w:rsid w:val="15EAC280"/>
    <w:rsid w:val="16632D72"/>
    <w:rsid w:val="17DB42D9"/>
    <w:rsid w:val="195C2A6C"/>
    <w:rsid w:val="1A747E5C"/>
    <w:rsid w:val="1BEEECA2"/>
    <w:rsid w:val="1C1D3CFC"/>
    <w:rsid w:val="1C352AB1"/>
    <w:rsid w:val="1CD9707D"/>
    <w:rsid w:val="1D03810B"/>
    <w:rsid w:val="1D6ED339"/>
    <w:rsid w:val="2119D888"/>
    <w:rsid w:val="21A4DBAE"/>
    <w:rsid w:val="223529D1"/>
    <w:rsid w:val="23035FE1"/>
    <w:rsid w:val="2424A776"/>
    <w:rsid w:val="2802107A"/>
    <w:rsid w:val="292ED72F"/>
    <w:rsid w:val="2A0F907C"/>
    <w:rsid w:val="2ADA53B3"/>
    <w:rsid w:val="2B61AA15"/>
    <w:rsid w:val="2BB1D607"/>
    <w:rsid w:val="2BC25F3A"/>
    <w:rsid w:val="2CE8743C"/>
    <w:rsid w:val="2DD1CE64"/>
    <w:rsid w:val="2E95B103"/>
    <w:rsid w:val="2F43132D"/>
    <w:rsid w:val="309FF446"/>
    <w:rsid w:val="312FF4B2"/>
    <w:rsid w:val="3310E88D"/>
    <w:rsid w:val="363B6AB0"/>
    <w:rsid w:val="366D4F15"/>
    <w:rsid w:val="36747008"/>
    <w:rsid w:val="3699D437"/>
    <w:rsid w:val="3776A96A"/>
    <w:rsid w:val="3837C63D"/>
    <w:rsid w:val="39A9B54E"/>
    <w:rsid w:val="39D71F2D"/>
    <w:rsid w:val="3A60ACDB"/>
    <w:rsid w:val="3B31BC47"/>
    <w:rsid w:val="3BEB45D5"/>
    <w:rsid w:val="3C830E06"/>
    <w:rsid w:val="3D8A8491"/>
    <w:rsid w:val="3DD4E792"/>
    <w:rsid w:val="3FB2CF62"/>
    <w:rsid w:val="408B57B5"/>
    <w:rsid w:val="42E51DC9"/>
    <w:rsid w:val="45233710"/>
    <w:rsid w:val="457351E0"/>
    <w:rsid w:val="4583CC51"/>
    <w:rsid w:val="46273F1E"/>
    <w:rsid w:val="46917E1E"/>
    <w:rsid w:val="480AEC4D"/>
    <w:rsid w:val="4BC29CE8"/>
    <w:rsid w:val="4C562062"/>
    <w:rsid w:val="4D8B1D62"/>
    <w:rsid w:val="4DD96B76"/>
    <w:rsid w:val="5109565D"/>
    <w:rsid w:val="54DA310F"/>
    <w:rsid w:val="54E2B41D"/>
    <w:rsid w:val="55041EE9"/>
    <w:rsid w:val="56F4E47C"/>
    <w:rsid w:val="57BCBB50"/>
    <w:rsid w:val="58761B5B"/>
    <w:rsid w:val="58DB7EF9"/>
    <w:rsid w:val="58EA879D"/>
    <w:rsid w:val="59B5CCC3"/>
    <w:rsid w:val="5A573033"/>
    <w:rsid w:val="5AFCAB4D"/>
    <w:rsid w:val="5B584B48"/>
    <w:rsid w:val="5D30AE04"/>
    <w:rsid w:val="5DB0DBC1"/>
    <w:rsid w:val="5EF8EEA9"/>
    <w:rsid w:val="649CF003"/>
    <w:rsid w:val="661CD440"/>
    <w:rsid w:val="66D89A2D"/>
    <w:rsid w:val="66DBEAE0"/>
    <w:rsid w:val="68DCA985"/>
    <w:rsid w:val="696E5E54"/>
    <w:rsid w:val="6A063FB8"/>
    <w:rsid w:val="6AB46827"/>
    <w:rsid w:val="6BFCD6BD"/>
    <w:rsid w:val="6C1DF1B6"/>
    <w:rsid w:val="6C8C54F2"/>
    <w:rsid w:val="6F7B647F"/>
    <w:rsid w:val="7255A0FF"/>
    <w:rsid w:val="72855FFE"/>
    <w:rsid w:val="7313F1FB"/>
    <w:rsid w:val="74FBB1A2"/>
    <w:rsid w:val="75C8366D"/>
    <w:rsid w:val="764DADB8"/>
    <w:rsid w:val="7739684E"/>
    <w:rsid w:val="79336741"/>
    <w:rsid w:val="7B3348FC"/>
    <w:rsid w:val="7C354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FF2A"/>
  <w15:chartTrackingRefBased/>
  <w15:docId w15:val="{BCB7FB42-3C01-4BB3-8ABB-89F28A34F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itre1">
    <w:name w:val="heading 1"/>
    <w:basedOn w:val="Normal"/>
    <w:next w:val="Normal"/>
    <w:link w:val="Titre1Car"/>
    <w:uiPriority w:val="9"/>
    <w:qFormat/>
    <w:rsid w:val="00B8041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8041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804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804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804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8041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8041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8041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80410"/>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B80410"/>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B80410"/>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B80410"/>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B80410"/>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B80410"/>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B80410"/>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B80410"/>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B80410"/>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B80410"/>
    <w:rPr>
      <w:rFonts w:eastAsiaTheme="majorEastAsia" w:cstheme="majorBidi"/>
      <w:color w:val="272727" w:themeColor="text1" w:themeTint="D8"/>
    </w:rPr>
  </w:style>
  <w:style w:type="paragraph" w:styleId="Titre">
    <w:name w:val="Title"/>
    <w:basedOn w:val="Normal"/>
    <w:next w:val="Normal"/>
    <w:link w:val="TitreCar"/>
    <w:uiPriority w:val="10"/>
    <w:qFormat/>
    <w:rsid w:val="00B80410"/>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B80410"/>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B80410"/>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B804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80410"/>
    <w:pPr>
      <w:spacing w:before="160"/>
      <w:jc w:val="center"/>
    </w:pPr>
    <w:rPr>
      <w:i/>
      <w:iCs/>
      <w:color w:val="404040" w:themeColor="text1" w:themeTint="BF"/>
    </w:rPr>
  </w:style>
  <w:style w:type="character" w:styleId="CitationCar" w:customStyle="1">
    <w:name w:val="Citation Car"/>
    <w:basedOn w:val="Policepardfaut"/>
    <w:link w:val="Citation"/>
    <w:uiPriority w:val="29"/>
    <w:rsid w:val="00B80410"/>
    <w:rPr>
      <w:i/>
      <w:iCs/>
      <w:color w:val="404040" w:themeColor="text1" w:themeTint="BF"/>
    </w:rPr>
  </w:style>
  <w:style w:type="paragraph" w:styleId="Paragraphedeliste">
    <w:name w:val="List Paragraph"/>
    <w:basedOn w:val="Normal"/>
    <w:uiPriority w:val="34"/>
    <w:qFormat/>
    <w:rsid w:val="00B80410"/>
    <w:pPr>
      <w:ind w:left="720"/>
      <w:contextualSpacing/>
    </w:pPr>
  </w:style>
  <w:style w:type="character" w:styleId="Emphaseintense">
    <w:name w:val="Intense Emphasis"/>
    <w:basedOn w:val="Policepardfaut"/>
    <w:uiPriority w:val="21"/>
    <w:qFormat/>
    <w:rsid w:val="00B80410"/>
    <w:rPr>
      <w:i/>
      <w:iCs/>
      <w:color w:val="0F4761" w:themeColor="accent1" w:themeShade="BF"/>
    </w:rPr>
  </w:style>
  <w:style w:type="paragraph" w:styleId="Citationintense">
    <w:name w:val="Intense Quote"/>
    <w:basedOn w:val="Normal"/>
    <w:next w:val="Normal"/>
    <w:link w:val="CitationintenseCar"/>
    <w:uiPriority w:val="30"/>
    <w:qFormat/>
    <w:rsid w:val="00B8041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B80410"/>
    <w:rPr>
      <w:i/>
      <w:iCs/>
      <w:color w:val="0F4761" w:themeColor="accent1" w:themeShade="BF"/>
    </w:rPr>
  </w:style>
  <w:style w:type="character" w:styleId="Rfrenceintense">
    <w:name w:val="Intense Reference"/>
    <w:basedOn w:val="Policepardfaut"/>
    <w:uiPriority w:val="32"/>
    <w:qFormat/>
    <w:rsid w:val="00B804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7018">
      <w:bodyDiv w:val="1"/>
      <w:marLeft w:val="0"/>
      <w:marRight w:val="0"/>
      <w:marTop w:val="0"/>
      <w:marBottom w:val="0"/>
      <w:divBdr>
        <w:top w:val="none" w:sz="0" w:space="0" w:color="auto"/>
        <w:left w:val="none" w:sz="0" w:space="0" w:color="auto"/>
        <w:bottom w:val="none" w:sz="0" w:space="0" w:color="auto"/>
        <w:right w:val="none" w:sz="0" w:space="0" w:color="auto"/>
      </w:divBdr>
    </w:div>
    <w:div w:id="3301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22df4b5f3d24c63" /><Relationship Type="http://schemas.openxmlformats.org/officeDocument/2006/relationships/numbering" Target="numbering.xml" Id="R8bd722c248f2412d"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010E84E35484A9BF7505477DDA1B5" ma:contentTypeVersion="4" ma:contentTypeDescription="Crée un document." ma:contentTypeScope="" ma:versionID="e5bae6e6c3ced6c89b6610420a3ae154">
  <xsd:schema xmlns:xsd="http://www.w3.org/2001/XMLSchema" xmlns:xs="http://www.w3.org/2001/XMLSchema" xmlns:p="http://schemas.microsoft.com/office/2006/metadata/properties" xmlns:ns2="73212440-b191-418c-8471-9bb00b1bd9e0" targetNamespace="http://schemas.microsoft.com/office/2006/metadata/properties" ma:root="true" ma:fieldsID="1c7fc5403824cdcbb4f2418230005f38" ns2:_="">
    <xsd:import namespace="73212440-b191-418c-8471-9bb00b1bd9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12440-b191-418c-8471-9bb00b1bd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5C3D4-88BC-4F06-80F2-DB10DAE7AD13}"/>
</file>

<file path=customXml/itemProps2.xml><?xml version="1.0" encoding="utf-8"?>
<ds:datastoreItem xmlns:ds="http://schemas.openxmlformats.org/officeDocument/2006/customXml" ds:itemID="{919F89A7-2280-404F-8B7F-ECA676861B19}"/>
</file>

<file path=customXml/itemProps3.xml><?xml version="1.0" encoding="utf-8"?>
<ds:datastoreItem xmlns:ds="http://schemas.openxmlformats.org/officeDocument/2006/customXml" ds:itemID="{A14D9D3E-CF29-4CB5-B35C-37776D2EF3A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Quentin</dc:creator>
  <keywords/>
  <dc:description/>
  <lastModifiedBy>Vanessa Lanoue</lastModifiedBy>
  <revision>12</revision>
  <dcterms:created xsi:type="dcterms:W3CDTF">2024-06-18T12:24:00.0000000Z</dcterms:created>
  <dcterms:modified xsi:type="dcterms:W3CDTF">2024-07-18T10:59:39.4378870Z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0x0101006E2010E84E35484A9BF7505477DDA1B5</vt:lpwstr>
  </property>
</Properties>
</file>